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B08D6" w14:textId="7E729FF3" w:rsidR="00275AE3" w:rsidRPr="00B669A0" w:rsidRDefault="00B669A0" w:rsidP="00B669A0">
      <w:pPr>
        <w:spacing w:after="0"/>
        <w:jc w:val="center"/>
        <w:rPr>
          <w:b/>
          <w:bCs/>
          <w:lang w:val="en-GB"/>
        </w:rPr>
      </w:pPr>
      <w:r w:rsidRPr="00B669A0">
        <w:rPr>
          <w:b/>
          <w:bCs/>
          <w:lang w:val="en-GB"/>
        </w:rPr>
        <w:t>TARGETED STAKEHOLDER CONSULTATION 2021 RULE OF LAW REPORT</w:t>
      </w:r>
    </w:p>
    <w:p w14:paraId="23699319" w14:textId="575C3A05" w:rsidR="00B669A0" w:rsidRPr="00B669A0" w:rsidRDefault="00B669A0" w:rsidP="00B669A0">
      <w:pPr>
        <w:spacing w:after="0"/>
        <w:jc w:val="center"/>
        <w:rPr>
          <w:b/>
          <w:bCs/>
          <w:lang w:val="en-AU"/>
        </w:rPr>
      </w:pPr>
      <w:r w:rsidRPr="00B669A0">
        <w:rPr>
          <w:b/>
          <w:bCs/>
          <w:lang w:val="en-AU"/>
        </w:rPr>
        <w:t>UN HUMAN RIGHTS REGIONAL OFFICE FOR EUROPE (OHCHR)</w:t>
      </w:r>
    </w:p>
    <w:p w14:paraId="56642246" w14:textId="77777777" w:rsidR="00B669A0" w:rsidRPr="00B669A0" w:rsidRDefault="00B669A0" w:rsidP="00B669A0">
      <w:pPr>
        <w:spacing w:after="0"/>
        <w:rPr>
          <w:b/>
          <w:bCs/>
          <w:lang w:val="en-AU"/>
        </w:rPr>
      </w:pPr>
    </w:p>
    <w:p w14:paraId="5AED5770" w14:textId="77777777" w:rsidR="008F5F0F" w:rsidRDefault="008F5F0F" w:rsidP="00815599">
      <w:pPr>
        <w:jc w:val="both"/>
        <w:rPr>
          <w:lang w:val="en-AU"/>
        </w:rPr>
      </w:pPr>
    </w:p>
    <w:p w14:paraId="465166AB" w14:textId="62B7396D" w:rsidR="001B7CA2" w:rsidRDefault="00A8672F" w:rsidP="00B669A0">
      <w:pPr>
        <w:pBdr>
          <w:bottom w:val="single" w:sz="4" w:space="1" w:color="auto"/>
        </w:pBdr>
        <w:rPr>
          <w:b/>
          <w:bCs/>
          <w:lang w:val="en-GB"/>
        </w:rPr>
      </w:pPr>
      <w:r>
        <w:rPr>
          <w:b/>
          <w:bCs/>
          <w:lang w:val="en-AU"/>
        </w:rPr>
        <w:t>ITALY</w:t>
      </w:r>
      <w:r w:rsidR="00B669A0" w:rsidRPr="008D1682">
        <w:rPr>
          <w:b/>
          <w:bCs/>
          <w:lang w:val="en-AU"/>
        </w:rPr>
        <w:t xml:space="preserve"> REVIEW</w:t>
      </w:r>
    </w:p>
    <w:p w14:paraId="2EEF89E7" w14:textId="77777777" w:rsidR="001B7CA2" w:rsidRPr="001B7CA2" w:rsidRDefault="001B7CA2" w:rsidP="001B7CA2">
      <w:pPr>
        <w:rPr>
          <w:lang w:val="en-GB"/>
        </w:rPr>
      </w:pPr>
      <w:r w:rsidRPr="001B7CA2">
        <w:rPr>
          <w:b/>
          <w:bCs/>
          <w:lang w:val="en-GB"/>
        </w:rPr>
        <w:t xml:space="preserve">I. Justice System </w:t>
      </w:r>
    </w:p>
    <w:p w14:paraId="368A2681" w14:textId="77777777" w:rsidR="001B7CA2" w:rsidRPr="001B7CA2" w:rsidRDefault="001B7CA2" w:rsidP="001B7CA2">
      <w:pPr>
        <w:rPr>
          <w:lang w:val="en-GB"/>
        </w:rPr>
      </w:pPr>
      <w:r w:rsidRPr="001B7CA2">
        <w:rPr>
          <w:b/>
          <w:bCs/>
          <w:i/>
          <w:iCs/>
          <w:lang w:val="en-GB"/>
        </w:rPr>
        <w:t xml:space="preserve">A. Independence </w:t>
      </w:r>
    </w:p>
    <w:p w14:paraId="6CF3F68E" w14:textId="77777777" w:rsidR="001B7CA2" w:rsidRPr="001B7CA2" w:rsidRDefault="001B7CA2" w:rsidP="001B7CA2">
      <w:pPr>
        <w:rPr>
          <w:lang w:val="en-GB"/>
        </w:rPr>
      </w:pPr>
      <w:r w:rsidRPr="001B7CA2">
        <w:rPr>
          <w:i/>
          <w:iCs/>
          <w:lang w:val="en-GB"/>
        </w:rPr>
        <w:t xml:space="preserve">1. Appointment and selection of judges, prosecutors and court presidents </w:t>
      </w:r>
    </w:p>
    <w:p w14:paraId="6646A1AA" w14:textId="77777777" w:rsidR="001B7CA2" w:rsidRPr="001B7CA2" w:rsidRDefault="001B7CA2" w:rsidP="001B7CA2">
      <w:pPr>
        <w:rPr>
          <w:lang w:val="en-GB"/>
        </w:rPr>
      </w:pPr>
      <w:r w:rsidRPr="001B7CA2">
        <w:rPr>
          <w:i/>
          <w:iCs/>
          <w:lang w:val="en-GB"/>
        </w:rPr>
        <w:t xml:space="preserve">2. Irremovability of judges; including transfers, dismissal and retirement regime of judges, court presidents and prosecutors </w:t>
      </w:r>
    </w:p>
    <w:p w14:paraId="3EB4EF2B" w14:textId="77777777" w:rsidR="001B7CA2" w:rsidRPr="001B7CA2" w:rsidRDefault="001B7CA2" w:rsidP="001B7CA2">
      <w:pPr>
        <w:rPr>
          <w:lang w:val="en-GB"/>
        </w:rPr>
      </w:pPr>
      <w:r w:rsidRPr="001B7CA2">
        <w:rPr>
          <w:i/>
          <w:iCs/>
          <w:lang w:val="en-GB"/>
        </w:rPr>
        <w:t xml:space="preserve">3. Promotion of judges and prosecutors </w:t>
      </w:r>
    </w:p>
    <w:p w14:paraId="3E481A7D" w14:textId="77777777" w:rsidR="001B7CA2" w:rsidRPr="001B7CA2" w:rsidRDefault="001B7CA2" w:rsidP="001B7CA2">
      <w:pPr>
        <w:rPr>
          <w:lang w:val="en-GB"/>
        </w:rPr>
      </w:pPr>
      <w:r w:rsidRPr="001B7CA2">
        <w:rPr>
          <w:i/>
          <w:iCs/>
          <w:lang w:val="en-GB"/>
        </w:rPr>
        <w:t xml:space="preserve">4. Allocation of cases in courts </w:t>
      </w:r>
    </w:p>
    <w:p w14:paraId="6F2D0D64" w14:textId="77777777" w:rsidR="001B7CA2" w:rsidRPr="001B7CA2" w:rsidRDefault="001B7CA2" w:rsidP="001B7CA2">
      <w:pPr>
        <w:rPr>
          <w:lang w:val="en-GB"/>
        </w:rPr>
      </w:pPr>
      <w:r w:rsidRPr="001B7CA2">
        <w:rPr>
          <w:i/>
          <w:iCs/>
          <w:lang w:val="en-GB"/>
        </w:rPr>
        <w:t xml:space="preserve">5. Independence (including composition and nomination of its members), and powers of the body tasked with safeguarding the independence of the judiciary (e.g. Council for the Judiciary) </w:t>
      </w:r>
    </w:p>
    <w:p w14:paraId="2E67A952" w14:textId="77777777" w:rsidR="001B7CA2" w:rsidRPr="001B7CA2" w:rsidRDefault="001B7CA2" w:rsidP="001B7CA2">
      <w:pPr>
        <w:rPr>
          <w:lang w:val="en-GB"/>
        </w:rPr>
      </w:pPr>
      <w:r w:rsidRPr="001B7CA2">
        <w:rPr>
          <w:i/>
          <w:iCs/>
          <w:lang w:val="en-GB"/>
        </w:rPr>
        <w:t xml:space="preserve">6. Accountability of judges and prosecutors, including disciplinary regime and bodies and ethical rules, judicial immunity and criminal liability of judges. </w:t>
      </w:r>
    </w:p>
    <w:p w14:paraId="59D76928" w14:textId="77777777" w:rsidR="001B7CA2" w:rsidRPr="001B7CA2" w:rsidRDefault="001B7CA2" w:rsidP="001B7CA2">
      <w:pPr>
        <w:rPr>
          <w:lang w:val="en-GB"/>
        </w:rPr>
      </w:pPr>
      <w:r w:rsidRPr="001B7CA2">
        <w:rPr>
          <w:i/>
          <w:iCs/>
          <w:lang w:val="en-GB"/>
        </w:rPr>
        <w:t xml:space="preserve">7. Remuneration/bonuses for judges and prosecutors </w:t>
      </w:r>
    </w:p>
    <w:p w14:paraId="37EA107A" w14:textId="77777777" w:rsidR="001B7CA2" w:rsidRPr="001B7CA2" w:rsidRDefault="001B7CA2" w:rsidP="001B7CA2">
      <w:pPr>
        <w:rPr>
          <w:lang w:val="en-GB"/>
        </w:rPr>
      </w:pPr>
      <w:r w:rsidRPr="001B7CA2">
        <w:rPr>
          <w:i/>
          <w:iCs/>
          <w:lang w:val="en-GB"/>
        </w:rPr>
        <w:t xml:space="preserve">8. Independence/autonomy of the prosecution service </w:t>
      </w:r>
    </w:p>
    <w:p w14:paraId="2986F635" w14:textId="77777777" w:rsidR="001B7CA2" w:rsidRPr="001B7CA2" w:rsidRDefault="001B7CA2" w:rsidP="001B7CA2">
      <w:pPr>
        <w:rPr>
          <w:lang w:val="en-GB"/>
        </w:rPr>
      </w:pPr>
      <w:r w:rsidRPr="001B7CA2">
        <w:rPr>
          <w:i/>
          <w:iCs/>
          <w:lang w:val="en-GB"/>
        </w:rPr>
        <w:t xml:space="preserve">9. Independence of the Bar (chamber/association of lawyers) and of lawyers </w:t>
      </w:r>
    </w:p>
    <w:p w14:paraId="39A01995" w14:textId="1ED1C0AC" w:rsidR="001B7CA2" w:rsidRDefault="001B7CA2" w:rsidP="001B7CA2">
      <w:pPr>
        <w:rPr>
          <w:iCs/>
          <w:lang w:val="en-GB"/>
        </w:rPr>
      </w:pPr>
      <w:r w:rsidRPr="001B7CA2">
        <w:rPr>
          <w:i/>
          <w:iCs/>
          <w:lang w:val="en-GB"/>
        </w:rPr>
        <w:t xml:space="preserve">10. Significant developments capable of affecting the perception that the general public has of the independence of the judiciary </w:t>
      </w:r>
    </w:p>
    <w:p w14:paraId="01F0FBE6" w14:textId="6C424B24" w:rsidR="00483779" w:rsidRDefault="00BC1185" w:rsidP="00861458">
      <w:pPr>
        <w:jc w:val="both"/>
        <w:rPr>
          <w:iCs/>
          <w:lang w:val="en-GB"/>
        </w:rPr>
      </w:pPr>
      <w:r>
        <w:rPr>
          <w:iCs/>
          <w:lang w:val="en-GB"/>
        </w:rPr>
        <w:t>In 2019</w:t>
      </w:r>
      <w:r w:rsidR="00651312">
        <w:rPr>
          <w:iCs/>
          <w:lang w:val="en-GB"/>
        </w:rPr>
        <w:t>,</w:t>
      </w:r>
      <w:r w:rsidR="008C0510">
        <w:rPr>
          <w:iCs/>
          <w:lang w:val="en-GB"/>
        </w:rPr>
        <w:t xml:space="preserve"> several </w:t>
      </w:r>
      <w:r w:rsidR="0041619D">
        <w:rPr>
          <w:iCs/>
          <w:lang w:val="en-GB"/>
        </w:rPr>
        <w:t xml:space="preserve">UN </w:t>
      </w:r>
      <w:r w:rsidR="008C0510">
        <w:rPr>
          <w:iCs/>
          <w:lang w:val="en-GB"/>
        </w:rPr>
        <w:t xml:space="preserve">Special Procedures </w:t>
      </w:r>
      <w:r w:rsidR="00DA7683">
        <w:rPr>
          <w:iCs/>
          <w:lang w:val="en-GB"/>
        </w:rPr>
        <w:t>mandate-holders</w:t>
      </w:r>
      <w:r w:rsidR="00D74430">
        <w:rPr>
          <w:iCs/>
          <w:lang w:val="en-GB"/>
        </w:rPr>
        <w:t xml:space="preserve">, </w:t>
      </w:r>
      <w:r w:rsidR="00986B52">
        <w:rPr>
          <w:iCs/>
          <w:lang/>
        </w:rPr>
        <w:t>including</w:t>
      </w:r>
      <w:r w:rsidR="00D74430">
        <w:rPr>
          <w:iCs/>
          <w:lang w:val="en-GB"/>
        </w:rPr>
        <w:t xml:space="preserve"> </w:t>
      </w:r>
      <w:r w:rsidR="00D74430" w:rsidRPr="00DA7683">
        <w:rPr>
          <w:iCs/>
          <w:lang w:val="en-GB"/>
        </w:rPr>
        <w:t xml:space="preserve">the </w:t>
      </w:r>
      <w:r w:rsidR="00D74430" w:rsidRPr="00DA7683">
        <w:rPr>
          <w:rStyle w:val="Emphasis"/>
          <w:i w:val="0"/>
          <w:lang w:val="en-US"/>
        </w:rPr>
        <w:t>Special Rapporteur on the independence of judges and lawyer</w:t>
      </w:r>
      <w:r w:rsidR="00D74430" w:rsidRPr="00B062B7">
        <w:rPr>
          <w:rStyle w:val="Emphasis"/>
          <w:i w:val="0"/>
          <w:lang w:val="en-US"/>
        </w:rPr>
        <w:t>s</w:t>
      </w:r>
      <w:r w:rsidR="00D74430" w:rsidRPr="00861458">
        <w:rPr>
          <w:rStyle w:val="Emphasis"/>
          <w:i w:val="0"/>
          <w:lang w:val="en-US"/>
        </w:rPr>
        <w:t>,</w:t>
      </w:r>
      <w:r w:rsidR="008C0510">
        <w:rPr>
          <w:iCs/>
          <w:lang w:val="en-GB"/>
        </w:rPr>
        <w:t xml:space="preserve"> </w:t>
      </w:r>
      <w:r w:rsidR="00D74430">
        <w:rPr>
          <w:iCs/>
          <w:lang w:val="en-GB"/>
        </w:rPr>
        <w:t>entered in dialogue with Italy about</w:t>
      </w:r>
      <w:r w:rsidR="00651312">
        <w:rPr>
          <w:iCs/>
          <w:lang w:val="en-GB"/>
        </w:rPr>
        <w:t xml:space="preserve"> </w:t>
      </w:r>
      <w:r w:rsidR="00D74430">
        <w:rPr>
          <w:iCs/>
          <w:lang w:val="en-GB"/>
        </w:rPr>
        <w:t>reported</w:t>
      </w:r>
      <w:r w:rsidR="00651312">
        <w:rPr>
          <w:iCs/>
          <w:lang w:val="en-GB"/>
        </w:rPr>
        <w:t xml:space="preserve"> personal attacks by the then-M</w:t>
      </w:r>
      <w:r w:rsidR="00D74430">
        <w:rPr>
          <w:iCs/>
          <w:lang w:val="en-GB"/>
        </w:rPr>
        <w:t>i</w:t>
      </w:r>
      <w:r w:rsidR="00651312">
        <w:rPr>
          <w:iCs/>
          <w:lang w:val="en-GB"/>
        </w:rPr>
        <w:t xml:space="preserve">nister of the Interior against the judge who released the captain of the humanitarian rescue vessel Sea-Watch 3. The mandate-holders </w:t>
      </w:r>
      <w:r w:rsidR="00D74430">
        <w:rPr>
          <w:iCs/>
          <w:lang w:val="en-GB"/>
        </w:rPr>
        <w:t>expressed concerns that this</w:t>
      </w:r>
      <w:r w:rsidR="00651312">
        <w:rPr>
          <w:iCs/>
          <w:lang w:val="en-GB"/>
        </w:rPr>
        <w:t xml:space="preserve"> would constitute a serious breach </w:t>
      </w:r>
      <w:r w:rsidR="00D74430">
        <w:rPr>
          <w:iCs/>
          <w:lang w:val="en-GB"/>
        </w:rPr>
        <w:t xml:space="preserve">of respect </w:t>
      </w:r>
      <w:r w:rsidR="00986B52">
        <w:rPr>
          <w:iCs/>
          <w:lang/>
        </w:rPr>
        <w:t>for</w:t>
      </w:r>
      <w:r w:rsidR="00651312">
        <w:rPr>
          <w:iCs/>
          <w:lang w:val="en-GB"/>
        </w:rPr>
        <w:t xml:space="preserve"> the principle of judicial independence, </w:t>
      </w:r>
      <w:r w:rsidR="00D74430">
        <w:rPr>
          <w:iCs/>
          <w:lang w:val="en-GB"/>
        </w:rPr>
        <w:t xml:space="preserve">with effects that could go beyond the particular case at stake. </w:t>
      </w:r>
      <w:r w:rsidR="00BE6581">
        <w:rPr>
          <w:iCs/>
          <w:lang w:val="en-GB"/>
        </w:rPr>
        <w:t xml:space="preserve">It </w:t>
      </w:r>
      <w:r w:rsidR="00651312">
        <w:rPr>
          <w:iCs/>
          <w:lang w:val="en-GB"/>
        </w:rPr>
        <w:t>could deter other judges from adjudicating on similar matters impartially, on the basis of facts and in accordance with the law</w:t>
      </w:r>
      <w:r w:rsidR="00D74430">
        <w:rPr>
          <w:iCs/>
          <w:lang w:val="en-GB"/>
        </w:rPr>
        <w:t xml:space="preserve">, and </w:t>
      </w:r>
      <w:r w:rsidR="00651312">
        <w:rPr>
          <w:iCs/>
          <w:lang w:val="en-GB"/>
        </w:rPr>
        <w:t>might have the effect of undermining the outcome of criminal proceedings in politically-sensitive cases that may be brought before judicial authorities in the future (</w:t>
      </w:r>
      <w:hyperlink r:id="rId8" w:history="1">
        <w:r w:rsidR="00651312" w:rsidRPr="00BE6581">
          <w:rPr>
            <w:rStyle w:val="Hyperlink"/>
            <w:iCs/>
            <w:lang w:val="en-GB"/>
          </w:rPr>
          <w:t>AL ITA 6/2019</w:t>
        </w:r>
      </w:hyperlink>
      <w:r w:rsidR="00344294">
        <w:rPr>
          <w:iCs/>
          <w:lang w:val="en-GB"/>
        </w:rPr>
        <w:t xml:space="preserve">, available </w:t>
      </w:r>
      <w:r w:rsidR="00651312">
        <w:rPr>
          <w:iCs/>
          <w:lang w:val="en-GB"/>
        </w:rPr>
        <w:t xml:space="preserve">at </w:t>
      </w:r>
      <w:hyperlink r:id="rId9" w:history="1">
        <w:r w:rsidR="00DA7683" w:rsidRPr="00413221">
          <w:rPr>
            <w:rStyle w:val="Hyperlink"/>
            <w:iCs/>
            <w:lang w:val="en-GB"/>
          </w:rPr>
          <w:t>https://spcommreports.ohchr.org/TMResultsBase/DownLoadPublicCommunicationFile?gId=24702</w:t>
        </w:r>
      </w:hyperlink>
      <w:r w:rsidR="00DA7683">
        <w:rPr>
          <w:iCs/>
          <w:lang w:val="en-GB"/>
        </w:rPr>
        <w:t>,</w:t>
      </w:r>
      <w:r w:rsidR="00344294">
        <w:rPr>
          <w:iCs/>
          <w:lang w:val="en-GB"/>
        </w:rPr>
        <w:t xml:space="preserve"> see also </w:t>
      </w:r>
      <w:r w:rsidR="00DA7683">
        <w:rPr>
          <w:iCs/>
          <w:lang w:val="en-GB"/>
        </w:rPr>
        <w:t xml:space="preserve">at </w:t>
      </w:r>
      <w:r w:rsidR="008C0510" w:rsidRPr="008C0510">
        <w:rPr>
          <w:iCs/>
          <w:lang w:val="en-GB"/>
        </w:rPr>
        <w:t>www.ohchr.org/en/NewsEvents/Pages/DisplayNews.aspx?NewsID=24833&amp;LangID=E</w:t>
      </w:r>
      <w:r w:rsidR="008C0510">
        <w:rPr>
          <w:iCs/>
          <w:lang w:val="en-GB"/>
        </w:rPr>
        <w:t>in)</w:t>
      </w:r>
    </w:p>
    <w:p w14:paraId="4E024A29" w14:textId="53BFD8E7" w:rsidR="001B7CA2" w:rsidRPr="001B7CA2" w:rsidRDefault="001B7CA2" w:rsidP="001B7CA2">
      <w:pPr>
        <w:rPr>
          <w:lang w:val="en-GB"/>
        </w:rPr>
      </w:pPr>
      <w:r w:rsidRPr="001B7CA2">
        <w:rPr>
          <w:b/>
          <w:bCs/>
          <w:i/>
          <w:iCs/>
          <w:lang w:val="en-GB"/>
        </w:rPr>
        <w:t xml:space="preserve">B. Quality of justice </w:t>
      </w:r>
    </w:p>
    <w:p w14:paraId="48E3E95A" w14:textId="081505F3" w:rsidR="001B7CA2" w:rsidRDefault="001B7CA2" w:rsidP="001B7CA2">
      <w:pPr>
        <w:rPr>
          <w:i/>
          <w:iCs/>
          <w:lang w:val="en-GB"/>
        </w:rPr>
      </w:pPr>
      <w:r w:rsidRPr="001B7CA2">
        <w:rPr>
          <w:i/>
          <w:iCs/>
          <w:lang w:val="en-GB"/>
        </w:rPr>
        <w:t xml:space="preserve">11. Accessibility of courts (e.g. court fees, legal aid, language) </w:t>
      </w:r>
    </w:p>
    <w:p w14:paraId="78200A0F" w14:textId="6C38BC19" w:rsidR="00EA68F5" w:rsidRDefault="00EA68F5" w:rsidP="00861458">
      <w:pPr>
        <w:jc w:val="both"/>
        <w:rPr>
          <w:bCs/>
          <w:lang w:val="en-GB"/>
        </w:rPr>
      </w:pPr>
      <w:r w:rsidRPr="006337F3">
        <w:rPr>
          <w:bCs/>
          <w:lang w:val="en-GB"/>
        </w:rPr>
        <w:t xml:space="preserve">In its 2019 report on the mission of a team to Italy, OHCHR </w:t>
      </w:r>
      <w:r>
        <w:rPr>
          <w:bCs/>
          <w:lang w:val="en-GB"/>
        </w:rPr>
        <w:t xml:space="preserve">noted that access to lawyers </w:t>
      </w:r>
      <w:r w:rsidR="00404875">
        <w:rPr>
          <w:bCs/>
          <w:lang w:val="en-GB"/>
        </w:rPr>
        <w:t>wa</w:t>
      </w:r>
      <w:r>
        <w:rPr>
          <w:bCs/>
          <w:lang w:val="en-GB"/>
        </w:rPr>
        <w:t>s sometimes impeded</w:t>
      </w:r>
      <w:r w:rsidR="00404875">
        <w:rPr>
          <w:bCs/>
          <w:lang w:val="en-GB"/>
        </w:rPr>
        <w:t xml:space="preserve"> and that lawyers faced obstacles in their efforts to provide legal assistance to migrants; that </w:t>
      </w:r>
      <w:r>
        <w:rPr>
          <w:bCs/>
          <w:lang w:val="en-GB"/>
        </w:rPr>
        <w:t xml:space="preserve">access to interpreters </w:t>
      </w:r>
      <w:r w:rsidR="00D5420A">
        <w:rPr>
          <w:bCs/>
          <w:lang w:val="en-GB"/>
        </w:rPr>
        <w:t>was</w:t>
      </w:r>
      <w:r>
        <w:rPr>
          <w:bCs/>
          <w:lang w:val="en-GB"/>
        </w:rPr>
        <w:t xml:space="preserve"> not always available, which impede</w:t>
      </w:r>
      <w:r w:rsidR="00D5420A">
        <w:rPr>
          <w:bCs/>
          <w:lang w:val="en-GB"/>
        </w:rPr>
        <w:t>d</w:t>
      </w:r>
      <w:r>
        <w:rPr>
          <w:bCs/>
          <w:lang w:val="en-GB"/>
        </w:rPr>
        <w:t xml:space="preserve"> reporting of racist hate crimes</w:t>
      </w:r>
      <w:r w:rsidR="00DA7683">
        <w:rPr>
          <w:bCs/>
          <w:lang w:val="en-GB"/>
        </w:rPr>
        <w:t xml:space="preserve">. Victims also </w:t>
      </w:r>
      <w:r>
        <w:rPr>
          <w:bCs/>
          <w:lang w:val="en-GB"/>
        </w:rPr>
        <w:t xml:space="preserve">informed that team </w:t>
      </w:r>
      <w:r w:rsidR="00DA7683">
        <w:rPr>
          <w:bCs/>
          <w:lang w:val="en-GB"/>
        </w:rPr>
        <w:t xml:space="preserve">about challenges in accessing justice as </w:t>
      </w:r>
      <w:r>
        <w:rPr>
          <w:bCs/>
          <w:lang w:val="en-GB"/>
        </w:rPr>
        <w:t>police ha</w:t>
      </w:r>
      <w:r w:rsidR="00D5420A">
        <w:rPr>
          <w:bCs/>
          <w:lang w:val="en-GB"/>
        </w:rPr>
        <w:t>d</w:t>
      </w:r>
      <w:r>
        <w:rPr>
          <w:bCs/>
          <w:lang w:val="en-GB"/>
        </w:rPr>
        <w:t xml:space="preserve"> </w:t>
      </w:r>
      <w:r w:rsidR="003A5A76">
        <w:rPr>
          <w:bCs/>
          <w:lang w:val="en-GB"/>
        </w:rPr>
        <w:t xml:space="preserve">sometimes </w:t>
      </w:r>
      <w:r>
        <w:rPr>
          <w:bCs/>
          <w:lang w:val="en-GB"/>
        </w:rPr>
        <w:t xml:space="preserve">refused to </w:t>
      </w:r>
      <w:r>
        <w:rPr>
          <w:bCs/>
          <w:lang w:val="en-GB"/>
        </w:rPr>
        <w:lastRenderedPageBreak/>
        <w:t xml:space="preserve">record and investigate </w:t>
      </w:r>
      <w:r w:rsidR="00DA7683">
        <w:rPr>
          <w:bCs/>
          <w:lang w:val="en-GB"/>
        </w:rPr>
        <w:t xml:space="preserve">their </w:t>
      </w:r>
      <w:r>
        <w:rPr>
          <w:bCs/>
          <w:lang w:val="en-GB"/>
        </w:rPr>
        <w:t>compl</w:t>
      </w:r>
      <w:r w:rsidR="00D5420A">
        <w:rPr>
          <w:bCs/>
          <w:lang w:val="en-GB"/>
        </w:rPr>
        <w:t>ain</w:t>
      </w:r>
      <w:r>
        <w:rPr>
          <w:bCs/>
          <w:lang w:val="en-GB"/>
        </w:rPr>
        <w:t>ts of racist hates crimes, unless they were of very grave nature</w:t>
      </w:r>
      <w:r w:rsidR="00404875">
        <w:rPr>
          <w:bCs/>
          <w:lang w:val="en-GB"/>
        </w:rPr>
        <w:t xml:space="preserve"> </w:t>
      </w:r>
      <w:r w:rsidRPr="00404875">
        <w:rPr>
          <w:bCs/>
          <w:lang w:val="en-GB"/>
        </w:rPr>
        <w:t>(</w:t>
      </w:r>
      <w:r w:rsidR="00DA7683">
        <w:rPr>
          <w:bCs/>
          <w:lang w:val="en-GB"/>
        </w:rPr>
        <w:t xml:space="preserve">available at </w:t>
      </w:r>
      <w:hyperlink r:id="rId10" w:history="1">
        <w:r w:rsidR="00C77DEF" w:rsidRPr="006A5969">
          <w:rPr>
            <w:rStyle w:val="Hyperlink"/>
            <w:bCs/>
            <w:lang w:val="en-GB"/>
          </w:rPr>
          <w:t>www.ohchr.org/Documents/Countries/IT/ItalyMissionReport.pdf</w:t>
        </w:r>
      </w:hyperlink>
      <w:r w:rsidRPr="00404875">
        <w:rPr>
          <w:bCs/>
          <w:lang w:val="en-GB"/>
        </w:rPr>
        <w:t>,</w:t>
      </w:r>
      <w:r w:rsidR="00C77DEF">
        <w:rPr>
          <w:bCs/>
          <w:lang w:val="en-GB"/>
        </w:rPr>
        <w:t xml:space="preserve"> </w:t>
      </w:r>
      <w:r w:rsidRPr="00404875">
        <w:rPr>
          <w:bCs/>
          <w:lang w:val="en-GB"/>
        </w:rPr>
        <w:t xml:space="preserve"> para </w:t>
      </w:r>
      <w:r w:rsidR="00404875" w:rsidRPr="00404875">
        <w:rPr>
          <w:bCs/>
          <w:lang w:val="en-GB"/>
        </w:rPr>
        <w:t>48</w:t>
      </w:r>
      <w:r w:rsidR="00404875">
        <w:rPr>
          <w:bCs/>
          <w:lang w:val="en-GB"/>
        </w:rPr>
        <w:t>, 82</w:t>
      </w:r>
      <w:r w:rsidRPr="00404875">
        <w:rPr>
          <w:bCs/>
          <w:lang w:val="en-GB"/>
        </w:rPr>
        <w:t>).</w:t>
      </w:r>
    </w:p>
    <w:p w14:paraId="2991FC64" w14:textId="1D13D59B" w:rsidR="00EA68F5" w:rsidRPr="00404875" w:rsidRDefault="00B062B7" w:rsidP="00861458">
      <w:pPr>
        <w:jc w:val="both"/>
        <w:rPr>
          <w:i/>
          <w:iCs/>
          <w:lang w:val="en-GB"/>
        </w:rPr>
      </w:pPr>
      <w:r>
        <w:rPr>
          <w:bCs/>
          <w:lang w:val="en-GB"/>
        </w:rPr>
        <w:t xml:space="preserve">In the 2019 report on her mission to Italy, the </w:t>
      </w:r>
      <w:r w:rsidR="0041619D">
        <w:rPr>
          <w:bCs/>
          <w:lang w:val="en-GB"/>
        </w:rPr>
        <w:t xml:space="preserve">UN </w:t>
      </w:r>
      <w:r>
        <w:rPr>
          <w:bCs/>
          <w:lang w:val="en-GB"/>
        </w:rPr>
        <w:t xml:space="preserve">Special Rapporteur on contemporary forms of slavery noted that migrant </w:t>
      </w:r>
      <w:r w:rsidRPr="00C75F31">
        <w:rPr>
          <w:bCs/>
          <w:lang w:val="en-GB"/>
        </w:rPr>
        <w:t>workers are exposed to severe forms of blackmail, based</w:t>
      </w:r>
      <w:r>
        <w:rPr>
          <w:bCs/>
          <w:lang w:val="en-GB"/>
        </w:rPr>
        <w:t xml:space="preserve"> </w:t>
      </w:r>
      <w:r w:rsidRPr="00C75F31">
        <w:rPr>
          <w:bCs/>
          <w:lang w:val="en-GB"/>
        </w:rPr>
        <w:t>on</w:t>
      </w:r>
      <w:r>
        <w:rPr>
          <w:bCs/>
          <w:lang w:val="en-GB"/>
        </w:rPr>
        <w:t xml:space="preserve"> </w:t>
      </w:r>
      <w:r w:rsidRPr="00C75F31">
        <w:rPr>
          <w:bCs/>
          <w:lang w:val="en-GB"/>
        </w:rPr>
        <w:t>corruption</w:t>
      </w:r>
      <w:r>
        <w:rPr>
          <w:bCs/>
          <w:lang w:val="en-GB"/>
        </w:rPr>
        <w:t xml:space="preserve"> </w:t>
      </w:r>
      <w:r w:rsidRPr="00C75F31">
        <w:rPr>
          <w:bCs/>
          <w:lang w:val="en-GB"/>
        </w:rPr>
        <w:t>and</w:t>
      </w:r>
      <w:r>
        <w:rPr>
          <w:bCs/>
          <w:lang w:val="en-GB"/>
        </w:rPr>
        <w:t xml:space="preserve"> </w:t>
      </w:r>
      <w:r w:rsidRPr="00C75F31">
        <w:rPr>
          <w:bCs/>
          <w:lang w:val="en-GB"/>
        </w:rPr>
        <w:t>on</w:t>
      </w:r>
      <w:r>
        <w:rPr>
          <w:bCs/>
          <w:lang w:val="en-GB"/>
        </w:rPr>
        <w:t xml:space="preserve"> </w:t>
      </w:r>
      <w:r w:rsidRPr="00C75F31">
        <w:rPr>
          <w:bCs/>
          <w:lang w:val="en-GB"/>
        </w:rPr>
        <w:t>a</w:t>
      </w:r>
      <w:r>
        <w:rPr>
          <w:bCs/>
          <w:lang w:val="en-GB"/>
        </w:rPr>
        <w:t xml:space="preserve"> </w:t>
      </w:r>
      <w:r w:rsidRPr="00C75F31">
        <w:rPr>
          <w:bCs/>
          <w:lang w:val="en-GB"/>
        </w:rPr>
        <w:t>parallel,</w:t>
      </w:r>
      <w:r>
        <w:rPr>
          <w:bCs/>
          <w:lang w:val="en-GB"/>
        </w:rPr>
        <w:t xml:space="preserve"> </w:t>
      </w:r>
      <w:r w:rsidRPr="00C75F31">
        <w:rPr>
          <w:bCs/>
          <w:lang w:val="en-GB"/>
        </w:rPr>
        <w:t>criminal</w:t>
      </w:r>
      <w:r>
        <w:rPr>
          <w:bCs/>
          <w:lang w:val="en-GB"/>
        </w:rPr>
        <w:t xml:space="preserve"> </w:t>
      </w:r>
      <w:r w:rsidRPr="00C75F31">
        <w:rPr>
          <w:bCs/>
          <w:lang w:val="en-GB"/>
        </w:rPr>
        <w:t>system</w:t>
      </w:r>
      <w:r>
        <w:rPr>
          <w:bCs/>
          <w:lang w:val="en-GB"/>
        </w:rPr>
        <w:t xml:space="preserve"> </w:t>
      </w:r>
      <w:r w:rsidRPr="00C75F31">
        <w:rPr>
          <w:bCs/>
          <w:lang w:val="en-GB"/>
        </w:rPr>
        <w:t>that</w:t>
      </w:r>
      <w:r>
        <w:rPr>
          <w:bCs/>
          <w:lang w:val="en-GB"/>
        </w:rPr>
        <w:t xml:space="preserve"> </w:t>
      </w:r>
      <w:r w:rsidRPr="00C75F31">
        <w:rPr>
          <w:bCs/>
          <w:lang w:val="en-GB"/>
        </w:rPr>
        <w:t>systematically</w:t>
      </w:r>
      <w:r>
        <w:rPr>
          <w:bCs/>
          <w:lang w:val="en-GB"/>
        </w:rPr>
        <w:t xml:space="preserve"> </w:t>
      </w:r>
      <w:r w:rsidRPr="00C75F31">
        <w:rPr>
          <w:bCs/>
          <w:lang w:val="en-GB"/>
        </w:rPr>
        <w:t>exploits</w:t>
      </w:r>
      <w:r>
        <w:rPr>
          <w:bCs/>
          <w:lang w:val="en-GB"/>
        </w:rPr>
        <w:t xml:space="preserve"> </w:t>
      </w:r>
      <w:r w:rsidRPr="00C75F31">
        <w:rPr>
          <w:bCs/>
          <w:lang w:val="en-GB"/>
        </w:rPr>
        <w:t>the vulnerability of migrants and their inability to seek justice</w:t>
      </w:r>
      <w:r>
        <w:rPr>
          <w:bCs/>
          <w:lang w:val="en-GB"/>
        </w:rPr>
        <w:t xml:space="preserve"> </w:t>
      </w:r>
      <w:r w:rsidRPr="00C75F31">
        <w:rPr>
          <w:bCs/>
          <w:lang w:val="en-GB"/>
        </w:rPr>
        <w:t>by filing complaints against the perpetrators</w:t>
      </w:r>
      <w:r>
        <w:rPr>
          <w:bCs/>
          <w:lang w:val="en-GB"/>
        </w:rPr>
        <w:t>. She noted multiple barriers to the effective investigation and prosecution of slavery in the agrifood sector, such as impediments to gaining access to victims in the field and to their testimonies, in particular among irregular migrant workers; she further noted p</w:t>
      </w:r>
      <w:r w:rsidRPr="00DE25C3">
        <w:rPr>
          <w:bCs/>
          <w:lang w:val="en-GB"/>
        </w:rPr>
        <w:t>rosecuting</w:t>
      </w:r>
      <w:r>
        <w:rPr>
          <w:bCs/>
          <w:lang w:val="en-GB"/>
        </w:rPr>
        <w:t xml:space="preserve"> </w:t>
      </w:r>
      <w:r w:rsidRPr="00DE25C3">
        <w:rPr>
          <w:bCs/>
          <w:lang w:val="en-GB"/>
        </w:rPr>
        <w:t xml:space="preserve">the </w:t>
      </w:r>
      <w:r w:rsidRPr="00DE25C3">
        <w:rPr>
          <w:bCs/>
          <w:i/>
          <w:lang w:val="en-GB"/>
        </w:rPr>
        <w:t>caporali</w:t>
      </w:r>
      <w:r>
        <w:rPr>
          <w:bCs/>
          <w:lang w:val="en-GB"/>
        </w:rPr>
        <w:t xml:space="preserve"> </w:t>
      </w:r>
      <w:r w:rsidRPr="00DE25C3">
        <w:rPr>
          <w:bCs/>
          <w:lang w:val="en-GB"/>
        </w:rPr>
        <w:t xml:space="preserve">alone </w:t>
      </w:r>
      <w:r>
        <w:rPr>
          <w:bCs/>
          <w:lang w:val="en-GB"/>
        </w:rPr>
        <w:t>was</w:t>
      </w:r>
      <w:r w:rsidRPr="00DE25C3">
        <w:rPr>
          <w:bCs/>
          <w:lang w:val="en-GB"/>
        </w:rPr>
        <w:t xml:space="preserve"> not enough if structural gaps </w:t>
      </w:r>
      <w:r>
        <w:rPr>
          <w:bCs/>
          <w:lang w:val="en-GB"/>
        </w:rPr>
        <w:t>were</w:t>
      </w:r>
      <w:r w:rsidRPr="00DE25C3">
        <w:rPr>
          <w:bCs/>
          <w:lang w:val="en-GB"/>
        </w:rPr>
        <w:t xml:space="preserve"> not adequately addressed.</w:t>
      </w:r>
      <w:r>
        <w:rPr>
          <w:bCs/>
          <w:lang w:val="en-GB"/>
        </w:rPr>
        <w:t xml:space="preserve"> She recommended that the Government: (a) create stronger incentives for reporting labour exploitation by ensuring that </w:t>
      </w:r>
      <w:r w:rsidRPr="00DE25C3">
        <w:rPr>
          <w:bCs/>
          <w:lang w:val="en-GB"/>
        </w:rPr>
        <w:t>victims</w:t>
      </w:r>
      <w:r>
        <w:rPr>
          <w:bCs/>
          <w:lang w:val="en-GB"/>
        </w:rPr>
        <w:t xml:space="preserve"> </w:t>
      </w:r>
      <w:r w:rsidRPr="00DE25C3">
        <w:rPr>
          <w:bCs/>
          <w:lang w:val="en-GB"/>
        </w:rPr>
        <w:t>are</w:t>
      </w:r>
      <w:r>
        <w:rPr>
          <w:bCs/>
          <w:lang w:val="en-GB"/>
        </w:rPr>
        <w:t xml:space="preserve"> </w:t>
      </w:r>
      <w:r w:rsidRPr="00DE25C3">
        <w:rPr>
          <w:bCs/>
          <w:lang w:val="en-GB"/>
        </w:rPr>
        <w:t>not</w:t>
      </w:r>
      <w:r>
        <w:rPr>
          <w:bCs/>
          <w:lang w:val="en-GB"/>
        </w:rPr>
        <w:t xml:space="preserve"> </w:t>
      </w:r>
      <w:r w:rsidRPr="00DE25C3">
        <w:rPr>
          <w:bCs/>
          <w:lang w:val="en-GB"/>
        </w:rPr>
        <w:t>prosecuted</w:t>
      </w:r>
      <w:r>
        <w:rPr>
          <w:bCs/>
          <w:lang w:val="en-GB"/>
        </w:rPr>
        <w:t xml:space="preserve"> </w:t>
      </w:r>
      <w:r w:rsidRPr="00DE25C3">
        <w:rPr>
          <w:bCs/>
          <w:lang w:val="en-GB"/>
        </w:rPr>
        <w:t>and</w:t>
      </w:r>
      <w:r>
        <w:rPr>
          <w:bCs/>
          <w:lang w:val="en-GB"/>
        </w:rPr>
        <w:t xml:space="preserve"> </w:t>
      </w:r>
      <w:r w:rsidRPr="00DE25C3">
        <w:rPr>
          <w:bCs/>
          <w:lang w:val="en-GB"/>
        </w:rPr>
        <w:t>that</w:t>
      </w:r>
      <w:r>
        <w:rPr>
          <w:bCs/>
          <w:lang w:val="en-GB"/>
        </w:rPr>
        <w:t xml:space="preserve"> </w:t>
      </w:r>
      <w:r w:rsidRPr="00DE25C3">
        <w:rPr>
          <w:bCs/>
          <w:lang w:val="en-GB"/>
        </w:rPr>
        <w:t>they</w:t>
      </w:r>
      <w:r>
        <w:rPr>
          <w:bCs/>
          <w:lang w:val="en-GB"/>
        </w:rPr>
        <w:t xml:space="preserve"> </w:t>
      </w:r>
      <w:r w:rsidRPr="00DE25C3">
        <w:rPr>
          <w:bCs/>
          <w:lang w:val="en-GB"/>
        </w:rPr>
        <w:t>receive</w:t>
      </w:r>
      <w:r>
        <w:rPr>
          <w:bCs/>
          <w:lang w:val="en-GB"/>
        </w:rPr>
        <w:t xml:space="preserve"> </w:t>
      </w:r>
      <w:r w:rsidRPr="00DE25C3">
        <w:rPr>
          <w:bCs/>
          <w:lang w:val="en-GB"/>
        </w:rPr>
        <w:t>adequate</w:t>
      </w:r>
      <w:r>
        <w:rPr>
          <w:bCs/>
          <w:lang w:val="en-GB"/>
        </w:rPr>
        <w:t xml:space="preserve"> </w:t>
      </w:r>
      <w:r w:rsidRPr="00DE25C3">
        <w:rPr>
          <w:bCs/>
          <w:lang w:val="en-GB"/>
        </w:rPr>
        <w:t>protection,</w:t>
      </w:r>
      <w:r>
        <w:rPr>
          <w:bCs/>
          <w:lang w:val="en-GB"/>
        </w:rPr>
        <w:t xml:space="preserve"> </w:t>
      </w:r>
      <w:r w:rsidRPr="00DE25C3">
        <w:rPr>
          <w:bCs/>
          <w:lang w:val="en-GB"/>
        </w:rPr>
        <w:t>assistance and</w:t>
      </w:r>
      <w:r>
        <w:rPr>
          <w:bCs/>
          <w:lang w:val="en-GB"/>
        </w:rPr>
        <w:t xml:space="preserve"> </w:t>
      </w:r>
      <w:r w:rsidRPr="00DE25C3">
        <w:rPr>
          <w:bCs/>
          <w:lang w:val="en-GB"/>
        </w:rPr>
        <w:t>a</w:t>
      </w:r>
      <w:r>
        <w:rPr>
          <w:bCs/>
          <w:lang w:val="en-GB"/>
        </w:rPr>
        <w:t xml:space="preserve"> </w:t>
      </w:r>
      <w:r w:rsidRPr="00DE25C3">
        <w:rPr>
          <w:bCs/>
          <w:lang w:val="en-GB"/>
        </w:rPr>
        <w:t>residence</w:t>
      </w:r>
      <w:r>
        <w:rPr>
          <w:bCs/>
          <w:lang w:val="en-GB"/>
        </w:rPr>
        <w:t xml:space="preserve"> </w:t>
      </w:r>
      <w:r w:rsidRPr="00DE25C3">
        <w:rPr>
          <w:bCs/>
          <w:lang w:val="en-GB"/>
        </w:rPr>
        <w:t>permit</w:t>
      </w:r>
      <w:r>
        <w:rPr>
          <w:bCs/>
          <w:lang w:val="en-GB"/>
        </w:rPr>
        <w:t xml:space="preserve"> </w:t>
      </w:r>
      <w:r w:rsidRPr="00DE25C3">
        <w:rPr>
          <w:bCs/>
          <w:lang w:val="en-GB"/>
        </w:rPr>
        <w:t>for</w:t>
      </w:r>
      <w:r>
        <w:rPr>
          <w:bCs/>
          <w:lang w:val="en-GB"/>
        </w:rPr>
        <w:t xml:space="preserve"> </w:t>
      </w:r>
      <w:r w:rsidRPr="00DE25C3">
        <w:rPr>
          <w:bCs/>
          <w:lang w:val="en-GB"/>
        </w:rPr>
        <w:t>social</w:t>
      </w:r>
      <w:r>
        <w:rPr>
          <w:bCs/>
          <w:lang w:val="en-GB"/>
        </w:rPr>
        <w:t xml:space="preserve"> </w:t>
      </w:r>
      <w:r w:rsidRPr="00DE25C3">
        <w:rPr>
          <w:bCs/>
          <w:lang w:val="en-GB"/>
        </w:rPr>
        <w:t>protection,</w:t>
      </w:r>
      <w:r>
        <w:rPr>
          <w:bCs/>
          <w:lang w:val="en-GB"/>
        </w:rPr>
        <w:t xml:space="preserve"> </w:t>
      </w:r>
      <w:r w:rsidRPr="00DE25C3">
        <w:rPr>
          <w:bCs/>
          <w:lang w:val="en-GB"/>
        </w:rPr>
        <w:t>regardless</w:t>
      </w:r>
      <w:r>
        <w:rPr>
          <w:bCs/>
          <w:lang w:val="en-GB"/>
        </w:rPr>
        <w:t xml:space="preserve"> </w:t>
      </w:r>
      <w:r w:rsidRPr="00DE25C3">
        <w:rPr>
          <w:bCs/>
          <w:lang w:val="en-GB"/>
        </w:rPr>
        <w:t>of</w:t>
      </w:r>
      <w:r>
        <w:rPr>
          <w:bCs/>
          <w:lang w:val="en-GB"/>
        </w:rPr>
        <w:t xml:space="preserve"> </w:t>
      </w:r>
      <w:r w:rsidRPr="00DE25C3">
        <w:rPr>
          <w:bCs/>
          <w:lang w:val="en-GB"/>
        </w:rPr>
        <w:t>their</w:t>
      </w:r>
      <w:r>
        <w:rPr>
          <w:bCs/>
          <w:lang w:val="en-GB"/>
        </w:rPr>
        <w:t xml:space="preserve"> </w:t>
      </w:r>
      <w:r w:rsidRPr="00DE25C3">
        <w:rPr>
          <w:bCs/>
          <w:lang w:val="en-GB"/>
        </w:rPr>
        <w:t>cooperation with</w:t>
      </w:r>
      <w:r>
        <w:rPr>
          <w:bCs/>
          <w:lang w:val="en-GB"/>
        </w:rPr>
        <w:t xml:space="preserve"> </w:t>
      </w:r>
      <w:r w:rsidRPr="00DE25C3">
        <w:rPr>
          <w:bCs/>
          <w:lang w:val="en-GB"/>
        </w:rPr>
        <w:t>the investigating authorities; (b)</w:t>
      </w:r>
      <w:r>
        <w:rPr>
          <w:bCs/>
          <w:lang w:val="en-GB"/>
        </w:rPr>
        <w:t xml:space="preserve"> e</w:t>
      </w:r>
      <w:r w:rsidRPr="00DE25C3">
        <w:rPr>
          <w:bCs/>
          <w:lang w:val="en-GB"/>
        </w:rPr>
        <w:t>nsure the effectiveness of complaint mechanisms and access to them, by providing</w:t>
      </w:r>
      <w:r>
        <w:rPr>
          <w:bCs/>
          <w:lang w:val="en-GB"/>
        </w:rPr>
        <w:t xml:space="preserve"> </w:t>
      </w:r>
      <w:r w:rsidRPr="00DE25C3">
        <w:rPr>
          <w:bCs/>
          <w:lang w:val="en-GB"/>
        </w:rPr>
        <w:t>information</w:t>
      </w:r>
      <w:r>
        <w:rPr>
          <w:bCs/>
          <w:lang w:val="en-GB"/>
        </w:rPr>
        <w:t xml:space="preserve"> </w:t>
      </w:r>
      <w:r w:rsidRPr="00DE25C3">
        <w:rPr>
          <w:bCs/>
          <w:lang w:val="en-GB"/>
        </w:rPr>
        <w:t>in</w:t>
      </w:r>
      <w:r>
        <w:rPr>
          <w:bCs/>
          <w:lang w:val="en-GB"/>
        </w:rPr>
        <w:t xml:space="preserve"> </w:t>
      </w:r>
      <w:r w:rsidRPr="00DE25C3">
        <w:rPr>
          <w:bCs/>
          <w:lang w:val="en-GB"/>
        </w:rPr>
        <w:t>languages</w:t>
      </w:r>
      <w:r>
        <w:rPr>
          <w:bCs/>
          <w:lang w:val="en-GB"/>
        </w:rPr>
        <w:t xml:space="preserve"> </w:t>
      </w:r>
      <w:r w:rsidRPr="00DE25C3">
        <w:rPr>
          <w:bCs/>
          <w:lang w:val="en-GB"/>
        </w:rPr>
        <w:t>accessible</w:t>
      </w:r>
      <w:r>
        <w:rPr>
          <w:bCs/>
          <w:lang w:val="en-GB"/>
        </w:rPr>
        <w:t xml:space="preserve"> </w:t>
      </w:r>
      <w:r w:rsidRPr="00DE25C3">
        <w:rPr>
          <w:bCs/>
          <w:lang w:val="en-GB"/>
        </w:rPr>
        <w:t>to</w:t>
      </w:r>
      <w:r>
        <w:rPr>
          <w:bCs/>
          <w:lang w:val="en-GB"/>
        </w:rPr>
        <w:t xml:space="preserve"> </w:t>
      </w:r>
      <w:r w:rsidRPr="00DE25C3">
        <w:rPr>
          <w:bCs/>
          <w:lang w:val="en-GB"/>
        </w:rPr>
        <w:t>migrants</w:t>
      </w:r>
      <w:r>
        <w:rPr>
          <w:bCs/>
          <w:lang w:val="en-GB"/>
        </w:rPr>
        <w:t xml:space="preserve"> </w:t>
      </w:r>
      <w:r w:rsidRPr="00DE25C3">
        <w:rPr>
          <w:bCs/>
          <w:lang w:val="en-GB"/>
        </w:rPr>
        <w:t>and</w:t>
      </w:r>
      <w:r>
        <w:rPr>
          <w:bCs/>
          <w:lang w:val="en-GB"/>
        </w:rPr>
        <w:t xml:space="preserve"> </w:t>
      </w:r>
      <w:r w:rsidRPr="00DE25C3">
        <w:rPr>
          <w:bCs/>
          <w:lang w:val="en-GB"/>
        </w:rPr>
        <w:t>legal</w:t>
      </w:r>
      <w:r>
        <w:rPr>
          <w:bCs/>
          <w:lang w:val="en-GB"/>
        </w:rPr>
        <w:t xml:space="preserve"> </w:t>
      </w:r>
      <w:r w:rsidRPr="00DE25C3">
        <w:rPr>
          <w:bCs/>
          <w:lang w:val="en-GB"/>
        </w:rPr>
        <w:t>assistance</w:t>
      </w:r>
      <w:r>
        <w:rPr>
          <w:bCs/>
          <w:lang w:val="en-GB"/>
        </w:rPr>
        <w:t xml:space="preserve"> </w:t>
      </w:r>
      <w:r w:rsidRPr="00DE25C3">
        <w:rPr>
          <w:bCs/>
          <w:lang w:val="en-GB"/>
        </w:rPr>
        <w:t>to facilitate access to justice and remedies for human rights violations;</w:t>
      </w:r>
      <w:r>
        <w:rPr>
          <w:bCs/>
          <w:lang w:val="en-GB"/>
        </w:rPr>
        <w:t xml:space="preserve"> and (c) p</w:t>
      </w:r>
      <w:r w:rsidRPr="00DE25C3">
        <w:rPr>
          <w:bCs/>
          <w:lang w:val="en-GB"/>
        </w:rPr>
        <w:t>rosecute</w:t>
      </w:r>
      <w:r>
        <w:rPr>
          <w:bCs/>
          <w:lang w:val="en-GB"/>
        </w:rPr>
        <w:t xml:space="preserve"> </w:t>
      </w:r>
      <w:r w:rsidRPr="00DE25C3">
        <w:rPr>
          <w:bCs/>
          <w:lang w:val="en-GB"/>
        </w:rPr>
        <w:t>perpetrators</w:t>
      </w:r>
      <w:r>
        <w:rPr>
          <w:bCs/>
          <w:lang w:val="en-GB"/>
        </w:rPr>
        <w:t xml:space="preserve"> </w:t>
      </w:r>
      <w:r w:rsidRPr="00DE25C3">
        <w:rPr>
          <w:bCs/>
          <w:lang w:val="en-GB"/>
        </w:rPr>
        <w:t>involved</w:t>
      </w:r>
      <w:r>
        <w:rPr>
          <w:bCs/>
          <w:lang w:val="en-GB"/>
        </w:rPr>
        <w:t xml:space="preserve"> </w:t>
      </w:r>
      <w:r w:rsidRPr="00DE25C3">
        <w:rPr>
          <w:bCs/>
          <w:lang w:val="en-GB"/>
        </w:rPr>
        <w:t>in</w:t>
      </w:r>
      <w:r>
        <w:rPr>
          <w:bCs/>
          <w:lang w:val="en-GB"/>
        </w:rPr>
        <w:t xml:space="preserve"> </w:t>
      </w:r>
      <w:r w:rsidRPr="00DE25C3">
        <w:rPr>
          <w:bCs/>
          <w:lang w:val="en-GB"/>
        </w:rPr>
        <w:t>the</w:t>
      </w:r>
      <w:r>
        <w:rPr>
          <w:bCs/>
          <w:lang w:val="en-GB"/>
        </w:rPr>
        <w:t xml:space="preserve"> </w:t>
      </w:r>
      <w:r w:rsidRPr="00DE25C3">
        <w:rPr>
          <w:bCs/>
          <w:lang w:val="en-GB"/>
        </w:rPr>
        <w:t>criminal</w:t>
      </w:r>
      <w:r>
        <w:rPr>
          <w:bCs/>
          <w:lang w:val="en-GB"/>
        </w:rPr>
        <w:t xml:space="preserve"> </w:t>
      </w:r>
      <w:r w:rsidRPr="00DE25C3">
        <w:rPr>
          <w:bCs/>
          <w:lang w:val="en-GB"/>
        </w:rPr>
        <w:t>infiltration</w:t>
      </w:r>
      <w:r>
        <w:rPr>
          <w:bCs/>
          <w:lang w:val="en-GB"/>
        </w:rPr>
        <w:t xml:space="preserve"> </w:t>
      </w:r>
      <w:r w:rsidRPr="00DE25C3">
        <w:rPr>
          <w:bCs/>
          <w:lang w:val="en-GB"/>
        </w:rPr>
        <w:t>of</w:t>
      </w:r>
      <w:r>
        <w:rPr>
          <w:bCs/>
          <w:lang w:val="en-GB"/>
        </w:rPr>
        <w:t xml:space="preserve"> </w:t>
      </w:r>
      <w:r w:rsidRPr="00DE25C3">
        <w:rPr>
          <w:bCs/>
          <w:lang w:val="en-GB"/>
        </w:rPr>
        <w:t>supply chains</w:t>
      </w:r>
      <w:r>
        <w:rPr>
          <w:bCs/>
          <w:lang w:val="en-GB"/>
        </w:rPr>
        <w:t xml:space="preserve"> (</w:t>
      </w:r>
      <w:hyperlink r:id="rId11" w:history="1">
        <w:r w:rsidRPr="008620E6">
          <w:rPr>
            <w:rStyle w:val="Hyperlink"/>
            <w:bCs/>
            <w:lang w:val="en-GB"/>
          </w:rPr>
          <w:t>A/HRC/42/44/Add.1</w:t>
        </w:r>
      </w:hyperlink>
      <w:r>
        <w:rPr>
          <w:bCs/>
          <w:lang w:val="en-GB"/>
        </w:rPr>
        <w:t>, para  61, 100,  114).</w:t>
      </w:r>
    </w:p>
    <w:p w14:paraId="5901B04E" w14:textId="23DC6D57" w:rsidR="001B7CA2" w:rsidRPr="001B7CA2" w:rsidRDefault="001B7CA2" w:rsidP="001B7CA2">
      <w:pPr>
        <w:rPr>
          <w:lang w:val="en-GB"/>
        </w:rPr>
      </w:pPr>
      <w:r w:rsidRPr="001B7CA2">
        <w:rPr>
          <w:i/>
          <w:iCs/>
          <w:lang w:val="en-GB"/>
        </w:rPr>
        <w:t xml:space="preserve">12. Resources of the judiciary (human/financial/material) </w:t>
      </w:r>
    </w:p>
    <w:p w14:paraId="30D576F4" w14:textId="56A2E52A" w:rsidR="001B7CA2" w:rsidRDefault="001B7CA2" w:rsidP="001B7CA2">
      <w:pPr>
        <w:rPr>
          <w:i/>
          <w:iCs/>
          <w:lang w:val="en-GB"/>
        </w:rPr>
      </w:pPr>
      <w:r w:rsidRPr="001B7CA2">
        <w:rPr>
          <w:i/>
          <w:iCs/>
          <w:lang w:val="en-GB"/>
        </w:rPr>
        <w:t xml:space="preserve">13. Training of justice professionals (including judges, prosecutors, lawyers, court staff) </w:t>
      </w:r>
    </w:p>
    <w:p w14:paraId="423E5546" w14:textId="571E7E6D" w:rsidR="00C75F31" w:rsidRDefault="00C75F31" w:rsidP="00861458">
      <w:pPr>
        <w:jc w:val="both"/>
        <w:rPr>
          <w:bCs/>
          <w:lang w:val="en-GB"/>
        </w:rPr>
      </w:pPr>
      <w:r>
        <w:rPr>
          <w:bCs/>
          <w:lang w:val="en-GB"/>
        </w:rPr>
        <w:t xml:space="preserve">In its 2019 concluding observations, the UN Committee on the Rights of the Child urged Italy to </w:t>
      </w:r>
      <w:r w:rsidRPr="00C75F31">
        <w:rPr>
          <w:bCs/>
          <w:lang w:val="en-GB"/>
        </w:rPr>
        <w:t>provide</w:t>
      </w:r>
      <w:r>
        <w:rPr>
          <w:bCs/>
          <w:lang w:val="en-GB"/>
        </w:rPr>
        <w:t xml:space="preserve"> </w:t>
      </w:r>
      <w:r w:rsidRPr="00C75F31">
        <w:rPr>
          <w:bCs/>
          <w:lang w:val="en-GB"/>
        </w:rPr>
        <w:t>regular</w:t>
      </w:r>
      <w:r>
        <w:rPr>
          <w:bCs/>
          <w:lang w:val="en-GB"/>
        </w:rPr>
        <w:t xml:space="preserve"> </w:t>
      </w:r>
      <w:r w:rsidRPr="00C75F31">
        <w:rPr>
          <w:bCs/>
          <w:lang w:val="en-GB"/>
        </w:rPr>
        <w:t>substantive</w:t>
      </w:r>
      <w:r>
        <w:rPr>
          <w:bCs/>
          <w:lang w:val="en-GB"/>
        </w:rPr>
        <w:t xml:space="preserve"> </w:t>
      </w:r>
      <w:r w:rsidRPr="00C75F31">
        <w:rPr>
          <w:bCs/>
          <w:lang w:val="en-GB"/>
        </w:rPr>
        <w:t>training</w:t>
      </w:r>
      <w:r>
        <w:rPr>
          <w:bCs/>
          <w:lang w:val="en-GB"/>
        </w:rPr>
        <w:t xml:space="preserve"> </w:t>
      </w:r>
      <w:r w:rsidRPr="00C75F31">
        <w:rPr>
          <w:bCs/>
          <w:lang w:val="en-GB"/>
        </w:rPr>
        <w:t>for</w:t>
      </w:r>
      <w:r>
        <w:rPr>
          <w:bCs/>
          <w:lang w:val="en-GB"/>
        </w:rPr>
        <w:t xml:space="preserve"> </w:t>
      </w:r>
      <w:r w:rsidRPr="00C75F31">
        <w:rPr>
          <w:bCs/>
          <w:lang w:val="en-GB"/>
        </w:rPr>
        <w:t>judges,</w:t>
      </w:r>
      <w:r>
        <w:rPr>
          <w:bCs/>
          <w:lang w:val="en-GB"/>
        </w:rPr>
        <w:t xml:space="preserve"> </w:t>
      </w:r>
      <w:r w:rsidRPr="00C75F31">
        <w:rPr>
          <w:bCs/>
          <w:lang w:val="en-GB"/>
        </w:rPr>
        <w:t>lawyers,</w:t>
      </w:r>
      <w:r>
        <w:rPr>
          <w:bCs/>
          <w:lang w:val="en-GB"/>
        </w:rPr>
        <w:t xml:space="preserve"> </w:t>
      </w:r>
      <w:r w:rsidRPr="00C75F31">
        <w:rPr>
          <w:bCs/>
          <w:lang w:val="en-GB"/>
        </w:rPr>
        <w:t>prosecutors,</w:t>
      </w:r>
      <w:r>
        <w:rPr>
          <w:bCs/>
          <w:lang w:val="en-GB"/>
        </w:rPr>
        <w:t xml:space="preserve"> </w:t>
      </w:r>
      <w:r w:rsidRPr="00C75F31">
        <w:rPr>
          <w:bCs/>
          <w:lang w:val="en-GB"/>
        </w:rPr>
        <w:t>the</w:t>
      </w:r>
      <w:r>
        <w:rPr>
          <w:bCs/>
          <w:lang w:val="en-GB"/>
        </w:rPr>
        <w:t xml:space="preserve"> </w:t>
      </w:r>
      <w:r w:rsidRPr="00C75F31">
        <w:rPr>
          <w:bCs/>
          <w:lang w:val="en-GB"/>
        </w:rPr>
        <w:t>police</w:t>
      </w:r>
      <w:r>
        <w:rPr>
          <w:bCs/>
          <w:lang w:val="en-GB"/>
        </w:rPr>
        <w:t xml:space="preserve"> </w:t>
      </w:r>
      <w:r w:rsidRPr="00C75F31">
        <w:rPr>
          <w:bCs/>
          <w:lang w:val="en-GB"/>
        </w:rPr>
        <w:t>and</w:t>
      </w:r>
      <w:r>
        <w:rPr>
          <w:bCs/>
          <w:lang w:val="en-GB"/>
        </w:rPr>
        <w:t xml:space="preserve"> </w:t>
      </w:r>
      <w:r w:rsidRPr="00C75F31">
        <w:rPr>
          <w:bCs/>
          <w:lang w:val="en-GB"/>
        </w:rPr>
        <w:t>other</w:t>
      </w:r>
      <w:r>
        <w:rPr>
          <w:bCs/>
          <w:lang w:val="en-GB"/>
        </w:rPr>
        <w:t xml:space="preserve"> </w:t>
      </w:r>
      <w:r w:rsidRPr="00C75F31">
        <w:rPr>
          <w:bCs/>
          <w:lang w:val="en-GB"/>
        </w:rPr>
        <w:t>relevant</w:t>
      </w:r>
      <w:r>
        <w:rPr>
          <w:bCs/>
          <w:lang w:val="en-GB"/>
        </w:rPr>
        <w:t xml:space="preserve"> </w:t>
      </w:r>
      <w:r w:rsidRPr="00C75F31">
        <w:rPr>
          <w:bCs/>
          <w:lang w:val="en-GB"/>
        </w:rPr>
        <w:t>professional</w:t>
      </w:r>
      <w:r>
        <w:rPr>
          <w:bCs/>
          <w:lang w:val="en-GB"/>
        </w:rPr>
        <w:t xml:space="preserve"> </w:t>
      </w:r>
      <w:r w:rsidRPr="00C75F31">
        <w:rPr>
          <w:bCs/>
          <w:lang w:val="en-GB"/>
        </w:rPr>
        <w:t>groups</w:t>
      </w:r>
      <w:r>
        <w:rPr>
          <w:bCs/>
          <w:lang w:val="en-GB"/>
        </w:rPr>
        <w:t xml:space="preserve"> </w:t>
      </w:r>
      <w:r w:rsidRPr="00C75F31">
        <w:rPr>
          <w:bCs/>
          <w:lang w:val="en-GB"/>
        </w:rPr>
        <w:t>on</w:t>
      </w:r>
      <w:r>
        <w:rPr>
          <w:bCs/>
          <w:lang w:val="en-GB"/>
        </w:rPr>
        <w:t xml:space="preserve"> </w:t>
      </w:r>
      <w:r w:rsidRPr="00C75F31">
        <w:rPr>
          <w:bCs/>
          <w:lang w:val="en-GB"/>
        </w:rPr>
        <w:t>standardized,</w:t>
      </w:r>
      <w:r>
        <w:rPr>
          <w:bCs/>
          <w:lang w:val="en-GB"/>
        </w:rPr>
        <w:t xml:space="preserve"> </w:t>
      </w:r>
      <w:r w:rsidRPr="00C75F31">
        <w:rPr>
          <w:bCs/>
          <w:lang w:val="en-GB"/>
        </w:rPr>
        <w:t>gender-</w:t>
      </w:r>
      <w:r>
        <w:rPr>
          <w:bCs/>
          <w:lang w:val="en-GB"/>
        </w:rPr>
        <w:t xml:space="preserve"> </w:t>
      </w:r>
      <w:r w:rsidRPr="00C75F31">
        <w:rPr>
          <w:bCs/>
          <w:lang w:val="en-GB"/>
        </w:rPr>
        <w:t>and</w:t>
      </w:r>
      <w:r>
        <w:rPr>
          <w:bCs/>
          <w:lang w:val="en-GB"/>
        </w:rPr>
        <w:t xml:space="preserve"> </w:t>
      </w:r>
      <w:r w:rsidRPr="00C75F31">
        <w:rPr>
          <w:bCs/>
          <w:lang w:val="en-GB"/>
        </w:rPr>
        <w:t>child-sensitive</w:t>
      </w:r>
      <w:r>
        <w:rPr>
          <w:bCs/>
          <w:lang w:val="en-GB"/>
        </w:rPr>
        <w:t xml:space="preserve"> </w:t>
      </w:r>
      <w:r w:rsidRPr="00C75F31">
        <w:rPr>
          <w:bCs/>
          <w:lang w:val="en-GB"/>
        </w:rPr>
        <w:t>procedures</w:t>
      </w:r>
      <w:r>
        <w:rPr>
          <w:bCs/>
          <w:lang w:val="en-GB"/>
        </w:rPr>
        <w:t xml:space="preserve"> </w:t>
      </w:r>
      <w:r w:rsidRPr="00C75F31">
        <w:rPr>
          <w:bCs/>
          <w:lang w:val="en-GB"/>
        </w:rPr>
        <w:t>for</w:t>
      </w:r>
      <w:r>
        <w:rPr>
          <w:bCs/>
          <w:lang w:val="en-GB"/>
        </w:rPr>
        <w:t xml:space="preserve"> </w:t>
      </w:r>
      <w:r w:rsidRPr="00C75F31">
        <w:rPr>
          <w:bCs/>
          <w:lang w:val="en-GB"/>
        </w:rPr>
        <w:t>dealing</w:t>
      </w:r>
      <w:r>
        <w:rPr>
          <w:bCs/>
          <w:lang w:val="en-GB"/>
        </w:rPr>
        <w:t xml:space="preserve"> </w:t>
      </w:r>
      <w:r w:rsidRPr="00C75F31">
        <w:rPr>
          <w:bCs/>
          <w:lang w:val="en-GB"/>
        </w:rPr>
        <w:t>with</w:t>
      </w:r>
      <w:r>
        <w:rPr>
          <w:bCs/>
          <w:lang w:val="en-GB"/>
        </w:rPr>
        <w:t xml:space="preserve"> </w:t>
      </w:r>
      <w:r w:rsidRPr="00C75F31">
        <w:rPr>
          <w:bCs/>
          <w:lang w:val="en-GB"/>
        </w:rPr>
        <w:t>victims</w:t>
      </w:r>
      <w:r>
        <w:rPr>
          <w:bCs/>
          <w:lang w:val="en-GB"/>
        </w:rPr>
        <w:t xml:space="preserve"> </w:t>
      </w:r>
      <w:r w:rsidRPr="00C75F31">
        <w:rPr>
          <w:bCs/>
          <w:lang w:val="en-GB"/>
        </w:rPr>
        <w:t>and</w:t>
      </w:r>
      <w:r>
        <w:rPr>
          <w:bCs/>
          <w:lang w:val="en-GB"/>
        </w:rPr>
        <w:t xml:space="preserve"> </w:t>
      </w:r>
      <w:r w:rsidRPr="00C75F31">
        <w:rPr>
          <w:bCs/>
          <w:lang w:val="en-GB"/>
        </w:rPr>
        <w:t>on</w:t>
      </w:r>
      <w:r>
        <w:rPr>
          <w:bCs/>
          <w:lang w:val="en-GB"/>
        </w:rPr>
        <w:t xml:space="preserve"> </w:t>
      </w:r>
      <w:r w:rsidRPr="00C75F31">
        <w:rPr>
          <w:bCs/>
          <w:lang w:val="en-GB"/>
        </w:rPr>
        <w:t>how</w:t>
      </w:r>
      <w:r>
        <w:rPr>
          <w:bCs/>
          <w:lang w:val="en-GB"/>
        </w:rPr>
        <w:t xml:space="preserve"> </w:t>
      </w:r>
      <w:r w:rsidRPr="00C75F31">
        <w:rPr>
          <w:bCs/>
          <w:lang w:val="en-GB"/>
        </w:rPr>
        <w:t>gender</w:t>
      </w:r>
      <w:r>
        <w:rPr>
          <w:bCs/>
          <w:lang w:val="en-GB"/>
        </w:rPr>
        <w:t xml:space="preserve"> </w:t>
      </w:r>
      <w:r w:rsidRPr="00C75F31">
        <w:rPr>
          <w:bCs/>
          <w:lang w:val="en-GB"/>
        </w:rPr>
        <w:t>stereotyping</w:t>
      </w:r>
      <w:r>
        <w:rPr>
          <w:bCs/>
          <w:lang w:val="en-GB"/>
        </w:rPr>
        <w:t xml:space="preserve"> </w:t>
      </w:r>
      <w:r w:rsidRPr="00C75F31">
        <w:rPr>
          <w:bCs/>
          <w:lang w:val="en-GB"/>
        </w:rPr>
        <w:t>by</w:t>
      </w:r>
      <w:r>
        <w:rPr>
          <w:bCs/>
          <w:lang w:val="en-GB"/>
        </w:rPr>
        <w:t xml:space="preserve"> </w:t>
      </w:r>
      <w:r w:rsidRPr="00C75F31">
        <w:rPr>
          <w:bCs/>
          <w:lang w:val="en-GB"/>
        </w:rPr>
        <w:t>the</w:t>
      </w:r>
      <w:r>
        <w:rPr>
          <w:bCs/>
          <w:lang w:val="en-GB"/>
        </w:rPr>
        <w:t xml:space="preserve"> </w:t>
      </w:r>
      <w:r w:rsidRPr="00C75F31">
        <w:rPr>
          <w:bCs/>
          <w:lang w:val="en-GB"/>
        </w:rPr>
        <w:t>judiciary</w:t>
      </w:r>
      <w:r>
        <w:rPr>
          <w:bCs/>
          <w:lang w:val="en-GB"/>
        </w:rPr>
        <w:t xml:space="preserve"> </w:t>
      </w:r>
      <w:r w:rsidRPr="00C75F31">
        <w:rPr>
          <w:bCs/>
          <w:lang w:val="en-GB"/>
        </w:rPr>
        <w:t>negatively</w:t>
      </w:r>
      <w:r>
        <w:rPr>
          <w:bCs/>
          <w:lang w:val="en-GB"/>
        </w:rPr>
        <w:t xml:space="preserve"> </w:t>
      </w:r>
      <w:r w:rsidRPr="00C75F31">
        <w:rPr>
          <w:bCs/>
          <w:lang w:val="en-GB"/>
        </w:rPr>
        <w:t>affects</w:t>
      </w:r>
      <w:r>
        <w:rPr>
          <w:bCs/>
          <w:lang w:val="en-GB"/>
        </w:rPr>
        <w:t xml:space="preserve">  </w:t>
      </w:r>
      <w:r w:rsidRPr="00C75F31">
        <w:rPr>
          <w:bCs/>
          <w:lang w:val="en-GB"/>
        </w:rPr>
        <w:t>law</w:t>
      </w:r>
      <w:r>
        <w:rPr>
          <w:bCs/>
          <w:lang w:val="en-GB"/>
        </w:rPr>
        <w:t xml:space="preserve"> </w:t>
      </w:r>
      <w:r w:rsidRPr="00C75F31">
        <w:rPr>
          <w:bCs/>
          <w:lang w:val="en-GB"/>
        </w:rPr>
        <w:t>enforc</w:t>
      </w:r>
      <w:r>
        <w:rPr>
          <w:bCs/>
          <w:lang w:val="en-GB"/>
        </w:rPr>
        <w:t>ement (</w:t>
      </w:r>
      <w:hyperlink r:id="rId12" w:history="1">
        <w:r w:rsidRPr="008620E6">
          <w:rPr>
            <w:rStyle w:val="Hyperlink"/>
            <w:bCs/>
            <w:lang w:val="en-GB"/>
          </w:rPr>
          <w:t>CRC/C/ITA/CO/5-6</w:t>
        </w:r>
      </w:hyperlink>
      <w:r>
        <w:rPr>
          <w:bCs/>
          <w:lang w:val="en-GB"/>
        </w:rPr>
        <w:t xml:space="preserve">, </w:t>
      </w:r>
      <w:r w:rsidR="00B062B7">
        <w:rPr>
          <w:bCs/>
          <w:lang w:val="en-GB"/>
        </w:rPr>
        <w:t xml:space="preserve">para </w:t>
      </w:r>
      <w:r>
        <w:rPr>
          <w:bCs/>
          <w:lang w:val="en-GB"/>
        </w:rPr>
        <w:t xml:space="preserve"> 22).</w:t>
      </w:r>
    </w:p>
    <w:p w14:paraId="3B82E268" w14:textId="45D72DDC" w:rsidR="00404875" w:rsidRPr="00404875" w:rsidRDefault="00404875" w:rsidP="00861458">
      <w:pPr>
        <w:jc w:val="both"/>
        <w:rPr>
          <w:bCs/>
          <w:lang w:val="en-GB"/>
        </w:rPr>
      </w:pPr>
      <w:r w:rsidRPr="006337F3">
        <w:rPr>
          <w:bCs/>
          <w:lang w:val="en-GB"/>
        </w:rPr>
        <w:t xml:space="preserve">In its 2019 report on the mission of a team to Italy, OHCHR </w:t>
      </w:r>
      <w:r>
        <w:rPr>
          <w:bCs/>
          <w:lang w:val="en-GB"/>
        </w:rPr>
        <w:t xml:space="preserve">noted that with respect to lesbian, gay, bisexual, transgender and intersex (LGBTI) migrants, lawyers reported </w:t>
      </w:r>
      <w:r w:rsidRPr="00404875">
        <w:rPr>
          <w:bCs/>
          <w:lang w:val="en-GB"/>
        </w:rPr>
        <w:t>a lack of specialized training for those conducting asylum interviews,</w:t>
      </w:r>
      <w:r>
        <w:rPr>
          <w:bCs/>
          <w:lang w:val="en-GB"/>
        </w:rPr>
        <w:t xml:space="preserve"> </w:t>
      </w:r>
      <w:r w:rsidRPr="00404875">
        <w:rPr>
          <w:bCs/>
          <w:lang w:val="en-GB"/>
        </w:rPr>
        <w:t>resulting</w:t>
      </w:r>
      <w:r>
        <w:rPr>
          <w:bCs/>
          <w:lang w:val="en-GB"/>
        </w:rPr>
        <w:t xml:space="preserve"> </w:t>
      </w:r>
      <w:r w:rsidRPr="00404875">
        <w:rPr>
          <w:bCs/>
          <w:lang w:val="en-GB"/>
        </w:rPr>
        <w:t>sometimes</w:t>
      </w:r>
      <w:r>
        <w:rPr>
          <w:bCs/>
          <w:lang w:val="en-GB"/>
        </w:rPr>
        <w:t xml:space="preserve"> in inappropriate questioning </w:t>
      </w:r>
      <w:r w:rsidRPr="00404875">
        <w:rPr>
          <w:bCs/>
          <w:lang w:val="en-GB"/>
        </w:rPr>
        <w:t>(</w:t>
      </w:r>
      <w:r w:rsidR="00DA7683">
        <w:rPr>
          <w:bCs/>
          <w:lang w:val="en-GB"/>
        </w:rPr>
        <w:t xml:space="preserve">available at </w:t>
      </w:r>
      <w:hyperlink r:id="rId13" w:history="1">
        <w:r w:rsidR="00C77DEF" w:rsidRPr="006A5969">
          <w:rPr>
            <w:rStyle w:val="Hyperlink"/>
            <w:bCs/>
            <w:lang w:val="en-GB"/>
          </w:rPr>
          <w:t>www.ohchr.org/Documents/Countries/IT/ItalyMissionReport.pdf</w:t>
        </w:r>
      </w:hyperlink>
      <w:r w:rsidR="00C77DEF">
        <w:rPr>
          <w:bCs/>
          <w:lang w:val="en-GB"/>
        </w:rPr>
        <w:t xml:space="preserve"> </w:t>
      </w:r>
      <w:r w:rsidRPr="00404875">
        <w:rPr>
          <w:bCs/>
          <w:lang w:val="en-GB"/>
        </w:rPr>
        <w:t xml:space="preserve">, para </w:t>
      </w:r>
      <w:r>
        <w:rPr>
          <w:bCs/>
          <w:lang w:val="en-GB"/>
        </w:rPr>
        <w:t>79</w:t>
      </w:r>
      <w:r w:rsidRPr="00404875">
        <w:rPr>
          <w:bCs/>
          <w:lang w:val="en-GB"/>
        </w:rPr>
        <w:t>).</w:t>
      </w:r>
    </w:p>
    <w:p w14:paraId="08414796" w14:textId="77777777" w:rsidR="001B7CA2" w:rsidRPr="001B7CA2" w:rsidRDefault="001B7CA2" w:rsidP="001B7CA2">
      <w:pPr>
        <w:rPr>
          <w:lang w:val="en-GB"/>
        </w:rPr>
      </w:pPr>
      <w:r w:rsidRPr="001B7CA2">
        <w:rPr>
          <w:i/>
          <w:iCs/>
          <w:lang w:val="en-GB"/>
        </w:rPr>
        <w:t xml:space="preserve">14. Digitalisation (e.g. use of digital technology, particularly electronic communication tools, within the justice system and with court users, including resilience of justice systems in COVID-19 pandemic) </w:t>
      </w:r>
    </w:p>
    <w:p w14:paraId="4B63E9E8" w14:textId="77777777" w:rsidR="001B7CA2" w:rsidRPr="001B7CA2" w:rsidRDefault="001B7CA2" w:rsidP="001B7CA2">
      <w:pPr>
        <w:rPr>
          <w:lang w:val="en-GB"/>
        </w:rPr>
      </w:pPr>
      <w:r w:rsidRPr="001B7CA2">
        <w:rPr>
          <w:i/>
          <w:iCs/>
          <w:lang w:val="en-GB"/>
        </w:rPr>
        <w:t xml:space="preserve">15. Use of assessment tools and standards (e.g. ICT systems for case management, court statistics and their transparency, monitoring, evaluation, surveys among court users or legal professionals) </w:t>
      </w:r>
    </w:p>
    <w:p w14:paraId="53114DC2" w14:textId="77777777" w:rsidR="001B7CA2" w:rsidRPr="001B7CA2" w:rsidRDefault="001B7CA2" w:rsidP="001B7CA2">
      <w:pPr>
        <w:rPr>
          <w:lang w:val="en-GB"/>
        </w:rPr>
      </w:pPr>
      <w:r w:rsidRPr="001B7CA2">
        <w:rPr>
          <w:i/>
          <w:iCs/>
          <w:lang w:val="en-GB"/>
        </w:rPr>
        <w:t xml:space="preserve">16. Geographical distribution and number of courts/jurisdictions (“judicial map”) and their specialisation </w:t>
      </w:r>
    </w:p>
    <w:p w14:paraId="5CD1D694" w14:textId="77777777" w:rsidR="001B7CA2" w:rsidRPr="001B7CA2" w:rsidRDefault="001B7CA2" w:rsidP="001B7CA2">
      <w:pPr>
        <w:rPr>
          <w:lang w:val="en-GB"/>
        </w:rPr>
      </w:pPr>
      <w:r w:rsidRPr="001B7CA2">
        <w:rPr>
          <w:b/>
          <w:bCs/>
          <w:i/>
          <w:iCs/>
          <w:lang w:val="en-GB"/>
        </w:rPr>
        <w:t xml:space="preserve">C. Efficiency of the justice system </w:t>
      </w:r>
    </w:p>
    <w:p w14:paraId="22318488" w14:textId="2E3C2BB3" w:rsidR="001B7CA2" w:rsidRDefault="001B7CA2" w:rsidP="001B7CA2">
      <w:pPr>
        <w:rPr>
          <w:i/>
          <w:iCs/>
          <w:lang w:val="en-GB"/>
        </w:rPr>
      </w:pPr>
      <w:r w:rsidRPr="001B7CA2">
        <w:rPr>
          <w:i/>
          <w:iCs/>
          <w:lang w:val="en-GB"/>
        </w:rPr>
        <w:t xml:space="preserve">17. Length of proceedings </w:t>
      </w:r>
    </w:p>
    <w:p w14:paraId="55652E45" w14:textId="626DF69B" w:rsidR="00F36798" w:rsidRPr="00383787" w:rsidRDefault="00F36798" w:rsidP="00344294">
      <w:pPr>
        <w:rPr>
          <w:lang w:val="en-GB"/>
        </w:rPr>
      </w:pPr>
      <w:r>
        <w:rPr>
          <w:lang w:val="en-GB"/>
        </w:rPr>
        <w:t>In a decision</w:t>
      </w:r>
      <w:r w:rsidR="00B062B7">
        <w:rPr>
          <w:lang w:val="en-GB"/>
        </w:rPr>
        <w:t xml:space="preserve"> released in </w:t>
      </w:r>
      <w:r>
        <w:rPr>
          <w:lang w:val="en-GB"/>
        </w:rPr>
        <w:t xml:space="preserve"> January 2021, the UN Human Rights Committee </w:t>
      </w:r>
      <w:r w:rsidR="00DA66CF">
        <w:rPr>
          <w:lang w:val="en-GB"/>
        </w:rPr>
        <w:t>found</w:t>
      </w:r>
      <w:r>
        <w:rPr>
          <w:lang w:val="en-GB"/>
        </w:rPr>
        <w:t xml:space="preserve"> that </w:t>
      </w:r>
      <w:r w:rsidR="00D5420A">
        <w:rPr>
          <w:lang w:val="en-GB"/>
        </w:rPr>
        <w:t>Italy</w:t>
      </w:r>
      <w:r>
        <w:rPr>
          <w:lang w:val="en-GB"/>
        </w:rPr>
        <w:t xml:space="preserve"> had failed to show that it had met its duty to conduct a prompt investigation into allegations relating to the violation of the right to life</w:t>
      </w:r>
      <w:r w:rsidR="00CF3BF0">
        <w:rPr>
          <w:lang w:val="en-GB"/>
        </w:rPr>
        <w:t xml:space="preserve"> of more than 200 migrants </w:t>
      </w:r>
      <w:r w:rsidR="00CF3BF0" w:rsidRPr="00861458">
        <w:rPr>
          <w:rStyle w:val="lblnewsfulltext"/>
          <w:lang w:val="en-US"/>
        </w:rPr>
        <w:t>who were on board a vessel that sank in the Mediterranean Sea in 2013</w:t>
      </w:r>
      <w:r>
        <w:rPr>
          <w:lang w:val="en-GB"/>
        </w:rPr>
        <w:t xml:space="preserve">, and had thus violated its obligations the </w:t>
      </w:r>
      <w:r w:rsidRPr="00F36798">
        <w:rPr>
          <w:lang w:val="en-GB"/>
        </w:rPr>
        <w:t>International Covenant on</w:t>
      </w:r>
      <w:r>
        <w:rPr>
          <w:lang w:val="en-GB"/>
        </w:rPr>
        <w:t xml:space="preserve"> </w:t>
      </w:r>
      <w:r w:rsidRPr="00F36798">
        <w:rPr>
          <w:lang w:val="en-GB"/>
        </w:rPr>
        <w:t>Civil and Political Rights</w:t>
      </w:r>
      <w:r>
        <w:rPr>
          <w:lang w:val="en-GB"/>
        </w:rPr>
        <w:t xml:space="preserve"> (</w:t>
      </w:r>
      <w:hyperlink r:id="rId14" w:history="1">
        <w:r w:rsidR="00DA66CF" w:rsidRPr="00BE6581">
          <w:rPr>
            <w:rStyle w:val="Hyperlink"/>
            <w:lang w:val="en-GB"/>
          </w:rPr>
          <w:t>CCPR/C/130/DR/3042/2017</w:t>
        </w:r>
      </w:hyperlink>
      <w:r w:rsidR="00DA66CF">
        <w:rPr>
          <w:lang w:val="en-GB"/>
        </w:rPr>
        <w:t xml:space="preserve">, available at </w:t>
      </w:r>
      <w:hyperlink r:id="rId15" w:history="1">
        <w:r w:rsidR="00344294" w:rsidRPr="00B57DF6">
          <w:rPr>
            <w:rStyle w:val="Hyperlink"/>
            <w:lang w:val="en-GB"/>
          </w:rPr>
          <w:t>https://tbinternet.ohchr.org/_layouts/15/treatybodyexternal/Download.aspx?symbolno=CCPR/C/10/DR/3042/2017&amp;Lang=en</w:t>
        </w:r>
      </w:hyperlink>
      <w:r w:rsidR="00B062B7">
        <w:rPr>
          <w:lang w:val="en-GB"/>
        </w:rPr>
        <w:t>;</w:t>
      </w:r>
      <w:r w:rsidR="00344294">
        <w:rPr>
          <w:lang w:val="en-GB"/>
        </w:rPr>
        <w:t xml:space="preserve"> see also </w:t>
      </w:r>
      <w:r w:rsidR="00B062B7">
        <w:rPr>
          <w:lang w:val="en-GB"/>
        </w:rPr>
        <w:t xml:space="preserve"> at </w:t>
      </w:r>
      <w:hyperlink r:id="rId16" w:history="1">
        <w:r w:rsidR="00B062B7" w:rsidRPr="00F36798">
          <w:rPr>
            <w:rStyle w:val="Hyperlink"/>
            <w:lang w:val="en-GB"/>
          </w:rPr>
          <w:t>www.ohchr.org/en/NewsEvents/Pages/DisplayNews.aspx?NewsID=26691&amp;LangID=E</w:t>
        </w:r>
      </w:hyperlink>
      <w:r>
        <w:rPr>
          <w:lang w:val="en-GB"/>
        </w:rPr>
        <w:t xml:space="preserve">). </w:t>
      </w:r>
    </w:p>
    <w:p w14:paraId="60B62A00" w14:textId="77777777" w:rsidR="001B7CA2" w:rsidRPr="006A447C" w:rsidRDefault="001B7CA2" w:rsidP="001B7CA2">
      <w:pPr>
        <w:rPr>
          <w:bCs/>
          <w:i/>
          <w:iCs/>
          <w:lang w:val="en-GB"/>
        </w:rPr>
      </w:pPr>
      <w:r w:rsidRPr="001B7CA2">
        <w:rPr>
          <w:b/>
          <w:bCs/>
          <w:i/>
          <w:iCs/>
          <w:lang w:val="en-GB"/>
        </w:rPr>
        <w:lastRenderedPageBreak/>
        <w:t xml:space="preserve">Other – please specify </w:t>
      </w:r>
    </w:p>
    <w:p w14:paraId="12267A1A" w14:textId="32CA183E" w:rsidR="006A447C" w:rsidRDefault="006A447C" w:rsidP="00861458">
      <w:pPr>
        <w:jc w:val="both"/>
        <w:rPr>
          <w:bCs/>
          <w:lang w:val="en-GB"/>
        </w:rPr>
      </w:pPr>
      <w:r w:rsidRPr="00861458">
        <w:rPr>
          <w:bCs/>
          <w:i/>
          <w:lang w:val="en-GB"/>
        </w:rPr>
        <w:t>Definition of victim of enforced disappearance</w:t>
      </w:r>
      <w:r w:rsidR="00B062B7">
        <w:rPr>
          <w:bCs/>
          <w:lang w:val="en-GB"/>
        </w:rPr>
        <w:t xml:space="preserve"> - </w:t>
      </w:r>
      <w:r>
        <w:rPr>
          <w:bCs/>
          <w:lang w:val="en-GB"/>
        </w:rPr>
        <w:t xml:space="preserve">In </w:t>
      </w:r>
      <w:r w:rsidR="00344294">
        <w:rPr>
          <w:bCs/>
          <w:lang w:val="en-GB"/>
        </w:rPr>
        <w:t>its c</w:t>
      </w:r>
      <w:r w:rsidR="008620E6">
        <w:rPr>
          <w:bCs/>
          <w:lang w:val="en-GB"/>
        </w:rPr>
        <w:t xml:space="preserve">oncluding observations in </w:t>
      </w:r>
      <w:r>
        <w:rPr>
          <w:bCs/>
          <w:lang w:val="en-GB"/>
        </w:rPr>
        <w:t>2019</w:t>
      </w:r>
      <w:r w:rsidR="008620E6">
        <w:rPr>
          <w:bCs/>
          <w:lang w:val="en-GB"/>
        </w:rPr>
        <w:t xml:space="preserve">, </w:t>
      </w:r>
      <w:r>
        <w:rPr>
          <w:bCs/>
          <w:lang w:val="en-GB"/>
        </w:rPr>
        <w:t xml:space="preserve">the UN Committee on Enforced Disappearances recommended that Italy </w:t>
      </w:r>
      <w:r w:rsidRPr="006A447C">
        <w:rPr>
          <w:bCs/>
          <w:lang w:val="en-GB"/>
        </w:rPr>
        <w:t>review its domestic legislation to effectively incorporate the full scope of the definition of victims and to ensure the implementation of the right to receive reparation and the right to know the truth</w:t>
      </w:r>
      <w:r w:rsidR="008620E6">
        <w:rPr>
          <w:bCs/>
          <w:lang w:val="en-GB"/>
        </w:rPr>
        <w:t>,</w:t>
      </w:r>
      <w:r w:rsidRPr="006A447C">
        <w:rPr>
          <w:bCs/>
          <w:lang w:val="en-GB"/>
        </w:rPr>
        <w:t xml:space="preserve"> in line with article 24 of the Convention</w:t>
      </w:r>
      <w:r>
        <w:rPr>
          <w:bCs/>
          <w:lang w:val="en-GB"/>
        </w:rPr>
        <w:t xml:space="preserve"> on Enforced Disappearances</w:t>
      </w:r>
      <w:r w:rsidR="009A3EA9">
        <w:rPr>
          <w:bCs/>
          <w:lang w:val="en-GB"/>
        </w:rPr>
        <w:t xml:space="preserve"> (</w:t>
      </w:r>
      <w:hyperlink r:id="rId17" w:history="1">
        <w:r w:rsidR="009A3EA9" w:rsidRPr="008620E6">
          <w:rPr>
            <w:rStyle w:val="Hyperlink"/>
            <w:bCs/>
            <w:lang w:val="en-GB"/>
          </w:rPr>
          <w:t>CED/C/ITA/CO/1</w:t>
        </w:r>
      </w:hyperlink>
      <w:r w:rsidR="009A3EA9" w:rsidRPr="008620E6">
        <w:rPr>
          <w:bCs/>
          <w:lang w:val="en-GB"/>
        </w:rPr>
        <w:t xml:space="preserve">, </w:t>
      </w:r>
      <w:r w:rsidR="00B062B7" w:rsidRPr="008620E6">
        <w:rPr>
          <w:bCs/>
          <w:lang w:val="en-GB"/>
        </w:rPr>
        <w:t xml:space="preserve">para </w:t>
      </w:r>
      <w:r w:rsidR="009A3EA9" w:rsidRPr="008620E6">
        <w:rPr>
          <w:bCs/>
          <w:lang w:val="en-GB"/>
        </w:rPr>
        <w:t xml:space="preserve"> 33</w:t>
      </w:r>
      <w:r w:rsidR="009A3EA9">
        <w:rPr>
          <w:bCs/>
          <w:lang w:val="en-GB"/>
        </w:rPr>
        <w:t>)</w:t>
      </w:r>
      <w:r w:rsidRPr="006A447C">
        <w:rPr>
          <w:bCs/>
          <w:lang w:val="en-GB"/>
        </w:rPr>
        <w:t>.</w:t>
      </w:r>
    </w:p>
    <w:p w14:paraId="06927F10" w14:textId="1520D7B5" w:rsidR="00C33BB1" w:rsidRDefault="00C33BB1" w:rsidP="00861458">
      <w:pPr>
        <w:jc w:val="both"/>
        <w:rPr>
          <w:bCs/>
          <w:lang w:val="en-GB"/>
        </w:rPr>
      </w:pPr>
      <w:r w:rsidRPr="00861458">
        <w:rPr>
          <w:bCs/>
          <w:i/>
          <w:lang w:val="en-GB"/>
        </w:rPr>
        <w:t>Duty to investigate and search for missing persons</w:t>
      </w:r>
      <w:r w:rsidR="00B062B7">
        <w:rPr>
          <w:bCs/>
          <w:lang w:val="en-GB"/>
        </w:rPr>
        <w:t xml:space="preserve"> - </w:t>
      </w:r>
      <w:r w:rsidR="008C0510">
        <w:rPr>
          <w:bCs/>
          <w:lang w:val="en-GB"/>
        </w:rPr>
        <w:t xml:space="preserve">In </w:t>
      </w:r>
      <w:r w:rsidR="00344294">
        <w:rPr>
          <w:bCs/>
          <w:lang w:val="en-GB"/>
        </w:rPr>
        <w:t>its c</w:t>
      </w:r>
      <w:r w:rsidR="008620E6">
        <w:rPr>
          <w:bCs/>
          <w:lang w:val="en-GB"/>
        </w:rPr>
        <w:t xml:space="preserve">oncluding observations in </w:t>
      </w:r>
      <w:r w:rsidR="008C0510">
        <w:rPr>
          <w:bCs/>
          <w:lang w:val="en-GB"/>
        </w:rPr>
        <w:t>2019</w:t>
      </w:r>
      <w:r w:rsidR="008620E6">
        <w:rPr>
          <w:bCs/>
          <w:lang w:val="en-GB"/>
        </w:rPr>
        <w:t>,</w:t>
      </w:r>
      <w:r w:rsidR="008C0510">
        <w:rPr>
          <w:bCs/>
          <w:lang w:val="en-GB"/>
        </w:rPr>
        <w:t xml:space="preserve"> t</w:t>
      </w:r>
      <w:r>
        <w:rPr>
          <w:bCs/>
          <w:lang w:val="en-GB"/>
        </w:rPr>
        <w:t xml:space="preserve">he UN Committee on Enforced Disappearances recommended that Italy </w:t>
      </w:r>
      <w:r w:rsidRPr="00C33BB1">
        <w:rPr>
          <w:bCs/>
          <w:lang w:val="en-GB"/>
        </w:rPr>
        <w:t xml:space="preserve">take the measures necessary to prevent the disappearance of migrants, in particular children, and to find the whereabouts of those already missing. </w:t>
      </w:r>
      <w:r>
        <w:rPr>
          <w:bCs/>
          <w:lang w:val="en-GB"/>
        </w:rPr>
        <w:t>It further recommended that Italy</w:t>
      </w:r>
      <w:r w:rsidRPr="00C33BB1">
        <w:rPr>
          <w:bCs/>
          <w:lang w:val="en-GB"/>
        </w:rPr>
        <w:t xml:space="preserve"> take the legislative and administrative measures necessary to establish investigation practices in domestic law, in accordance with articles 10, 11 and 12 of the Convention</w:t>
      </w:r>
      <w:r>
        <w:rPr>
          <w:bCs/>
          <w:lang w:val="en-GB"/>
        </w:rPr>
        <w:t xml:space="preserve"> (</w:t>
      </w:r>
      <w:hyperlink r:id="rId18" w:history="1">
        <w:r w:rsidRPr="008620E6">
          <w:rPr>
            <w:rStyle w:val="Hyperlink"/>
            <w:bCs/>
            <w:lang w:val="en-GB"/>
          </w:rPr>
          <w:t>CED/C/ITA/CO/1</w:t>
        </w:r>
      </w:hyperlink>
      <w:r w:rsidRPr="008620E6">
        <w:rPr>
          <w:bCs/>
          <w:lang w:val="en-GB"/>
        </w:rPr>
        <w:t xml:space="preserve">, </w:t>
      </w:r>
      <w:r w:rsidR="00B062B7" w:rsidRPr="008620E6">
        <w:rPr>
          <w:bCs/>
          <w:lang w:val="en-GB"/>
        </w:rPr>
        <w:t xml:space="preserve">para </w:t>
      </w:r>
      <w:r w:rsidRPr="008620E6">
        <w:rPr>
          <w:bCs/>
          <w:lang w:val="en-GB"/>
        </w:rPr>
        <w:t xml:space="preserve"> 22</w:t>
      </w:r>
      <w:r>
        <w:rPr>
          <w:bCs/>
          <w:lang w:val="en-GB"/>
        </w:rPr>
        <w:t>)</w:t>
      </w:r>
      <w:r w:rsidRPr="00C33BB1">
        <w:rPr>
          <w:bCs/>
          <w:lang w:val="en-GB"/>
        </w:rPr>
        <w:t>.</w:t>
      </w:r>
    </w:p>
    <w:p w14:paraId="00D21A4F" w14:textId="2755066C" w:rsidR="00C75F31" w:rsidRDefault="00C75F31" w:rsidP="00B929CD">
      <w:pPr>
        <w:jc w:val="both"/>
        <w:rPr>
          <w:bCs/>
          <w:lang w:val="en-GB"/>
        </w:rPr>
      </w:pPr>
      <w:r w:rsidRPr="00861458">
        <w:rPr>
          <w:bCs/>
          <w:i/>
          <w:lang w:val="en-GB"/>
        </w:rPr>
        <w:t>Gender-based violence</w:t>
      </w:r>
      <w:r w:rsidR="00B062B7">
        <w:rPr>
          <w:bCs/>
          <w:lang w:val="en-GB"/>
        </w:rPr>
        <w:t xml:space="preserve"> - </w:t>
      </w:r>
      <w:r>
        <w:rPr>
          <w:bCs/>
          <w:lang w:val="en-GB"/>
        </w:rPr>
        <w:t xml:space="preserve">In its 2019 concluding observations, the UN Committee on the Rights of the Child urged Italy to </w:t>
      </w:r>
      <w:r w:rsidRPr="00C75F31">
        <w:rPr>
          <w:bCs/>
          <w:lang w:val="en-GB"/>
        </w:rPr>
        <w:t>ensure</w:t>
      </w:r>
      <w:r>
        <w:rPr>
          <w:bCs/>
          <w:lang w:val="en-GB"/>
        </w:rPr>
        <w:t xml:space="preserve"> </w:t>
      </w:r>
      <w:r w:rsidRPr="00C75F31">
        <w:rPr>
          <w:bCs/>
          <w:lang w:val="en-GB"/>
        </w:rPr>
        <w:t>that</w:t>
      </w:r>
      <w:r>
        <w:rPr>
          <w:bCs/>
          <w:lang w:val="en-GB"/>
        </w:rPr>
        <w:t xml:space="preserve"> </w:t>
      </w:r>
      <w:r w:rsidRPr="00C75F31">
        <w:rPr>
          <w:bCs/>
          <w:lang w:val="en-GB"/>
        </w:rPr>
        <w:t>allegations</w:t>
      </w:r>
      <w:r>
        <w:rPr>
          <w:bCs/>
          <w:lang w:val="en-GB"/>
        </w:rPr>
        <w:t xml:space="preserve"> </w:t>
      </w:r>
      <w:r w:rsidRPr="00C75F31">
        <w:rPr>
          <w:bCs/>
          <w:lang w:val="en-GB"/>
        </w:rPr>
        <w:t>of</w:t>
      </w:r>
      <w:r>
        <w:rPr>
          <w:bCs/>
          <w:lang w:val="en-GB"/>
        </w:rPr>
        <w:t xml:space="preserve"> </w:t>
      </w:r>
      <w:r w:rsidRPr="00C75F31">
        <w:rPr>
          <w:bCs/>
          <w:lang w:val="en-GB"/>
        </w:rPr>
        <w:t>crimes</w:t>
      </w:r>
      <w:r>
        <w:rPr>
          <w:bCs/>
          <w:lang w:val="en-GB"/>
        </w:rPr>
        <w:t xml:space="preserve"> </w:t>
      </w:r>
      <w:r w:rsidRPr="00C75F31">
        <w:rPr>
          <w:bCs/>
          <w:lang w:val="en-GB"/>
        </w:rPr>
        <w:t>relating</w:t>
      </w:r>
      <w:r>
        <w:rPr>
          <w:bCs/>
          <w:lang w:val="en-GB"/>
        </w:rPr>
        <w:t xml:space="preserve"> </w:t>
      </w:r>
      <w:r w:rsidRPr="00C75F31">
        <w:rPr>
          <w:bCs/>
          <w:lang w:val="en-GB"/>
        </w:rPr>
        <w:t>to</w:t>
      </w:r>
      <w:r>
        <w:rPr>
          <w:bCs/>
          <w:lang w:val="en-GB"/>
        </w:rPr>
        <w:t xml:space="preserve"> </w:t>
      </w:r>
      <w:r w:rsidRPr="00C75F31">
        <w:rPr>
          <w:bCs/>
          <w:lang w:val="en-GB"/>
        </w:rPr>
        <w:t>gender-based</w:t>
      </w:r>
      <w:r>
        <w:rPr>
          <w:bCs/>
          <w:lang w:val="en-GB"/>
        </w:rPr>
        <w:t xml:space="preserve"> </w:t>
      </w:r>
      <w:r w:rsidRPr="00C75F31">
        <w:rPr>
          <w:bCs/>
          <w:lang w:val="en-GB"/>
        </w:rPr>
        <w:t>violence,</w:t>
      </w:r>
      <w:r>
        <w:rPr>
          <w:bCs/>
          <w:lang w:val="en-GB"/>
        </w:rPr>
        <w:t xml:space="preserve"> </w:t>
      </w:r>
      <w:r w:rsidRPr="00C75F31">
        <w:rPr>
          <w:bCs/>
          <w:lang w:val="en-GB"/>
        </w:rPr>
        <w:t>including</w:t>
      </w:r>
      <w:r>
        <w:rPr>
          <w:bCs/>
          <w:lang w:val="en-GB"/>
        </w:rPr>
        <w:t xml:space="preserve"> </w:t>
      </w:r>
      <w:r w:rsidRPr="00C75F31">
        <w:rPr>
          <w:bCs/>
          <w:lang w:val="en-GB"/>
        </w:rPr>
        <w:t>the</w:t>
      </w:r>
      <w:r>
        <w:rPr>
          <w:bCs/>
          <w:lang w:val="en-GB"/>
        </w:rPr>
        <w:t xml:space="preserve"> </w:t>
      </w:r>
      <w:r w:rsidRPr="00C75F31">
        <w:rPr>
          <w:bCs/>
          <w:lang w:val="en-GB"/>
        </w:rPr>
        <w:t>trafficking</w:t>
      </w:r>
      <w:r>
        <w:rPr>
          <w:bCs/>
          <w:lang w:val="en-GB"/>
        </w:rPr>
        <w:t xml:space="preserve"> </w:t>
      </w:r>
      <w:r w:rsidRPr="00C75F31">
        <w:rPr>
          <w:bCs/>
          <w:lang w:val="en-GB"/>
        </w:rPr>
        <w:t>of</w:t>
      </w:r>
      <w:r>
        <w:rPr>
          <w:bCs/>
          <w:lang w:val="en-GB"/>
        </w:rPr>
        <w:t xml:space="preserve"> </w:t>
      </w:r>
      <w:r w:rsidRPr="00C75F31">
        <w:rPr>
          <w:bCs/>
          <w:lang w:val="en-GB"/>
        </w:rPr>
        <w:t>foreign</w:t>
      </w:r>
      <w:r>
        <w:rPr>
          <w:bCs/>
          <w:lang w:val="en-GB"/>
        </w:rPr>
        <w:t xml:space="preserve"> </w:t>
      </w:r>
      <w:r w:rsidRPr="00C75F31">
        <w:rPr>
          <w:bCs/>
          <w:lang w:val="en-GB"/>
        </w:rPr>
        <w:t>children,</w:t>
      </w:r>
      <w:r>
        <w:rPr>
          <w:bCs/>
          <w:lang w:val="en-GB"/>
        </w:rPr>
        <w:t xml:space="preserve"> </w:t>
      </w:r>
      <w:r w:rsidRPr="00C75F31">
        <w:rPr>
          <w:bCs/>
          <w:lang w:val="en-GB"/>
        </w:rPr>
        <w:t>in</w:t>
      </w:r>
      <w:r>
        <w:rPr>
          <w:bCs/>
          <w:lang w:val="en-GB"/>
        </w:rPr>
        <w:t xml:space="preserve"> </w:t>
      </w:r>
      <w:r w:rsidRPr="00C75F31">
        <w:rPr>
          <w:bCs/>
          <w:lang w:val="en-GB"/>
        </w:rPr>
        <w:t>particular</w:t>
      </w:r>
      <w:r>
        <w:rPr>
          <w:bCs/>
          <w:lang w:val="en-GB"/>
        </w:rPr>
        <w:t xml:space="preserve"> </w:t>
      </w:r>
      <w:r w:rsidRPr="00C75F31">
        <w:rPr>
          <w:bCs/>
          <w:lang w:val="en-GB"/>
        </w:rPr>
        <w:t>girls,</w:t>
      </w:r>
      <w:r>
        <w:rPr>
          <w:bCs/>
          <w:lang w:val="en-GB"/>
        </w:rPr>
        <w:t xml:space="preserve"> </w:t>
      </w:r>
      <w:r w:rsidRPr="00C75F31">
        <w:rPr>
          <w:bCs/>
          <w:lang w:val="en-GB"/>
        </w:rPr>
        <w:t>are</w:t>
      </w:r>
      <w:r>
        <w:rPr>
          <w:bCs/>
          <w:lang w:val="en-GB"/>
        </w:rPr>
        <w:t xml:space="preserve"> </w:t>
      </w:r>
      <w:r w:rsidRPr="00C75F31">
        <w:rPr>
          <w:bCs/>
          <w:lang w:val="en-GB"/>
        </w:rPr>
        <w:t>independently</w:t>
      </w:r>
      <w:r>
        <w:rPr>
          <w:bCs/>
          <w:lang w:val="en-GB"/>
        </w:rPr>
        <w:t xml:space="preserve"> </w:t>
      </w:r>
      <w:r w:rsidRPr="00C75F31">
        <w:rPr>
          <w:bCs/>
          <w:lang w:val="en-GB"/>
        </w:rPr>
        <w:t>and</w:t>
      </w:r>
      <w:r>
        <w:rPr>
          <w:bCs/>
          <w:lang w:val="en-GB"/>
        </w:rPr>
        <w:t xml:space="preserve"> </w:t>
      </w:r>
      <w:r w:rsidRPr="00C75F31">
        <w:rPr>
          <w:bCs/>
          <w:lang w:val="en-GB"/>
        </w:rPr>
        <w:t>thoroughly</w:t>
      </w:r>
      <w:r>
        <w:rPr>
          <w:bCs/>
          <w:lang w:val="en-GB"/>
        </w:rPr>
        <w:t xml:space="preserve"> </w:t>
      </w:r>
      <w:r w:rsidRPr="00C75F31">
        <w:rPr>
          <w:bCs/>
          <w:lang w:val="en-GB"/>
        </w:rPr>
        <w:t>investigated</w:t>
      </w:r>
      <w:r>
        <w:rPr>
          <w:bCs/>
          <w:lang w:val="en-GB"/>
        </w:rPr>
        <w:t xml:space="preserve"> </w:t>
      </w:r>
      <w:r w:rsidRPr="00C75F31">
        <w:rPr>
          <w:bCs/>
          <w:lang w:val="en-GB"/>
        </w:rPr>
        <w:t>and</w:t>
      </w:r>
      <w:r>
        <w:rPr>
          <w:bCs/>
          <w:lang w:val="en-GB"/>
        </w:rPr>
        <w:t xml:space="preserve"> </w:t>
      </w:r>
      <w:r w:rsidRPr="00C75F31">
        <w:rPr>
          <w:bCs/>
          <w:lang w:val="en-GB"/>
        </w:rPr>
        <w:t>that</w:t>
      </w:r>
      <w:r>
        <w:rPr>
          <w:bCs/>
          <w:lang w:val="en-GB"/>
        </w:rPr>
        <w:t xml:space="preserve"> </w:t>
      </w:r>
      <w:r w:rsidRPr="00C75F31">
        <w:rPr>
          <w:bCs/>
          <w:lang w:val="en-GB"/>
        </w:rPr>
        <w:t>perpetrators</w:t>
      </w:r>
      <w:r>
        <w:rPr>
          <w:bCs/>
          <w:lang w:val="en-GB"/>
        </w:rPr>
        <w:t xml:space="preserve"> </w:t>
      </w:r>
      <w:r w:rsidRPr="00C75F31">
        <w:rPr>
          <w:bCs/>
          <w:lang w:val="en-GB"/>
        </w:rPr>
        <w:t>are</w:t>
      </w:r>
      <w:r>
        <w:rPr>
          <w:bCs/>
          <w:lang w:val="en-GB"/>
        </w:rPr>
        <w:t xml:space="preserve"> </w:t>
      </w:r>
      <w:r w:rsidRPr="00C75F31">
        <w:rPr>
          <w:bCs/>
          <w:lang w:val="en-GB"/>
        </w:rPr>
        <w:t>brought</w:t>
      </w:r>
      <w:r>
        <w:rPr>
          <w:bCs/>
          <w:lang w:val="en-GB"/>
        </w:rPr>
        <w:t xml:space="preserve"> </w:t>
      </w:r>
      <w:r w:rsidRPr="00C75F31">
        <w:rPr>
          <w:bCs/>
          <w:lang w:val="en-GB"/>
        </w:rPr>
        <w:t>to</w:t>
      </w:r>
      <w:r>
        <w:rPr>
          <w:bCs/>
          <w:lang w:val="en-GB"/>
        </w:rPr>
        <w:t xml:space="preserve"> </w:t>
      </w:r>
      <w:r w:rsidRPr="00C75F31">
        <w:rPr>
          <w:bCs/>
          <w:lang w:val="en-GB"/>
        </w:rPr>
        <w:t>justice</w:t>
      </w:r>
      <w:r>
        <w:rPr>
          <w:bCs/>
          <w:lang w:val="en-GB"/>
        </w:rPr>
        <w:t xml:space="preserve"> (</w:t>
      </w:r>
      <w:hyperlink r:id="rId19" w:history="1">
        <w:r w:rsidRPr="008620E6">
          <w:rPr>
            <w:rStyle w:val="Hyperlink"/>
            <w:bCs/>
            <w:lang w:val="en-GB"/>
          </w:rPr>
          <w:t>CRC/C/ITA/CO/5-6</w:t>
        </w:r>
      </w:hyperlink>
      <w:r>
        <w:rPr>
          <w:bCs/>
          <w:lang w:val="en-GB"/>
        </w:rPr>
        <w:t xml:space="preserve">, </w:t>
      </w:r>
      <w:r w:rsidR="00B062B7">
        <w:rPr>
          <w:bCs/>
          <w:lang w:val="en-GB"/>
        </w:rPr>
        <w:t xml:space="preserve">para </w:t>
      </w:r>
      <w:r>
        <w:rPr>
          <w:bCs/>
          <w:lang w:val="en-GB"/>
        </w:rPr>
        <w:t xml:space="preserve"> 22).</w:t>
      </w:r>
    </w:p>
    <w:p w14:paraId="575140F6" w14:textId="77777777" w:rsidR="00787B4C" w:rsidRDefault="006337F3" w:rsidP="00787B4C">
      <w:pPr>
        <w:spacing w:after="0" w:line="240" w:lineRule="auto"/>
        <w:jc w:val="both"/>
        <w:rPr>
          <w:bCs/>
          <w:lang w:val="en-GB"/>
        </w:rPr>
      </w:pPr>
      <w:r w:rsidRPr="00861458">
        <w:rPr>
          <w:i/>
          <w:lang w:val="en-GB"/>
        </w:rPr>
        <w:t xml:space="preserve">Accountability of </w:t>
      </w:r>
      <w:r w:rsidR="00EA68F5" w:rsidRPr="00861458">
        <w:rPr>
          <w:i/>
          <w:lang w:val="en-GB"/>
        </w:rPr>
        <w:t>l</w:t>
      </w:r>
      <w:r w:rsidRPr="00861458">
        <w:rPr>
          <w:i/>
          <w:lang w:val="en-GB"/>
        </w:rPr>
        <w:t>aw enforcement</w:t>
      </w:r>
      <w:r w:rsidR="00EF6E5B" w:rsidRPr="00861458">
        <w:rPr>
          <w:i/>
          <w:lang w:val="en-GB"/>
        </w:rPr>
        <w:t xml:space="preserve"> officers</w:t>
      </w:r>
      <w:r w:rsidR="00241CCF">
        <w:rPr>
          <w:lang w:val="en-GB"/>
        </w:rPr>
        <w:t xml:space="preserve"> - </w:t>
      </w:r>
      <w:r w:rsidRPr="006337F3">
        <w:rPr>
          <w:bCs/>
          <w:lang w:val="en-GB"/>
        </w:rPr>
        <w:t xml:space="preserve">In its 2019 report on the mission of a team to Italy, OHCHR </w:t>
      </w:r>
      <w:r>
        <w:rPr>
          <w:bCs/>
          <w:lang w:val="en-GB"/>
        </w:rPr>
        <w:t xml:space="preserve">noted that law enforcement officers do not wear </w:t>
      </w:r>
      <w:r w:rsidRPr="006337F3">
        <w:rPr>
          <w:bCs/>
          <w:lang w:val="en-GB"/>
        </w:rPr>
        <w:t>visible identification badges or warrant numbers, which makes it difficult for individuals to effectively report misconduct and file complaints, as they are unable to identify the officer(s)</w:t>
      </w:r>
      <w:r>
        <w:rPr>
          <w:bCs/>
          <w:lang w:val="en-GB"/>
        </w:rPr>
        <w:t xml:space="preserve"> involved</w:t>
      </w:r>
      <w:r w:rsidR="00C77DEF">
        <w:rPr>
          <w:bCs/>
          <w:lang w:val="en-GB"/>
        </w:rPr>
        <w:t xml:space="preserve"> </w:t>
      </w:r>
      <w:r w:rsidRPr="006337F3">
        <w:rPr>
          <w:bCs/>
          <w:lang w:val="en-GB"/>
        </w:rPr>
        <w:t>(</w:t>
      </w:r>
      <w:r w:rsidR="00241CCF">
        <w:rPr>
          <w:bCs/>
          <w:lang w:val="en-GB"/>
        </w:rPr>
        <w:t>available at</w:t>
      </w:r>
    </w:p>
    <w:p w14:paraId="1ECB9538" w14:textId="0136D4DE" w:rsidR="006337F3" w:rsidRDefault="00241CCF" w:rsidP="00787B4C">
      <w:pPr>
        <w:spacing w:after="0" w:line="240" w:lineRule="auto"/>
        <w:jc w:val="both"/>
        <w:rPr>
          <w:bCs/>
          <w:lang w:val="en-GB"/>
        </w:rPr>
      </w:pPr>
      <w:r>
        <w:rPr>
          <w:bCs/>
          <w:lang w:val="en-GB"/>
        </w:rPr>
        <w:t xml:space="preserve"> </w:t>
      </w:r>
      <w:hyperlink r:id="rId20" w:history="1">
        <w:r w:rsidR="00C77DEF" w:rsidRPr="006A5969">
          <w:rPr>
            <w:rStyle w:val="Hyperlink"/>
            <w:bCs/>
            <w:lang w:val="en-GB"/>
          </w:rPr>
          <w:t>www.ohchr.org/Documents/Countries/IT/ItalyMissionReport.pdf</w:t>
        </w:r>
      </w:hyperlink>
      <w:r w:rsidR="006337F3">
        <w:rPr>
          <w:bCs/>
          <w:lang w:val="en-GB"/>
        </w:rPr>
        <w:t xml:space="preserve">, </w:t>
      </w:r>
      <w:r w:rsidR="00B062B7">
        <w:rPr>
          <w:bCs/>
          <w:lang w:val="en-GB"/>
        </w:rPr>
        <w:t xml:space="preserve">para </w:t>
      </w:r>
      <w:r w:rsidR="006337F3">
        <w:rPr>
          <w:bCs/>
          <w:lang w:val="en-GB"/>
        </w:rPr>
        <w:t>47</w:t>
      </w:r>
      <w:r w:rsidR="006337F3" w:rsidRPr="006337F3">
        <w:rPr>
          <w:bCs/>
          <w:lang w:val="en-GB"/>
        </w:rPr>
        <w:t>)</w:t>
      </w:r>
      <w:r w:rsidR="006337F3">
        <w:rPr>
          <w:bCs/>
          <w:lang w:val="en-GB"/>
        </w:rPr>
        <w:t>.</w:t>
      </w:r>
    </w:p>
    <w:p w14:paraId="224DFE03" w14:textId="77777777" w:rsidR="00787B4C" w:rsidRPr="00C75F31" w:rsidRDefault="00787B4C" w:rsidP="00787B4C">
      <w:pPr>
        <w:spacing w:after="0" w:line="240" w:lineRule="auto"/>
        <w:jc w:val="both"/>
        <w:rPr>
          <w:bCs/>
          <w:lang w:val="en-GB"/>
        </w:rPr>
      </w:pPr>
    </w:p>
    <w:p w14:paraId="3C21613A" w14:textId="27C21DA2" w:rsidR="00241CCF" w:rsidRPr="00241CCF" w:rsidRDefault="00241CCF" w:rsidP="00B929CD">
      <w:pPr>
        <w:jc w:val="both"/>
        <w:rPr>
          <w:lang w:val="en-GB"/>
        </w:rPr>
      </w:pPr>
      <w:r w:rsidRPr="00861458">
        <w:rPr>
          <w:i/>
          <w:lang w:val="en-GB"/>
        </w:rPr>
        <w:t>Child sexual abuse and exploitation</w:t>
      </w:r>
      <w:r>
        <w:rPr>
          <w:lang w:val="en-GB"/>
        </w:rPr>
        <w:t xml:space="preserve"> - In its 2019 concluding observations, the UN Committee on the Rights of the Child expressed concern about the numerous cases of children who had been sexually abused by religious personnel of the Catholic church and the low number of investigations and criminal prosecutions. It recommended that Italy e</w:t>
      </w:r>
      <w:r w:rsidRPr="003A1F60">
        <w:rPr>
          <w:lang w:val="en-GB"/>
        </w:rPr>
        <w:t>stablish an independent and impartial commission of inquiry to examine all cases of sexual abuse of children by religious personnel of the Catholic church;</w:t>
      </w:r>
      <w:r>
        <w:rPr>
          <w:lang w:val="en-GB"/>
        </w:rPr>
        <w:t xml:space="preserve"> and e</w:t>
      </w:r>
      <w:r w:rsidRPr="003A1F60">
        <w:rPr>
          <w:lang w:val="en-GB"/>
        </w:rPr>
        <w:t>nsure the transparent and effective investigation of all cases of sexual abuse allegedly committed by religious personnel of the Catholic church, the criminal prosecution of alleged perpetrators, the adequate criminal punishment of those found guilty and the compensation and rehabilitation of child victims, including those who have become ad</w:t>
      </w:r>
      <w:r>
        <w:rPr>
          <w:lang w:val="en-GB"/>
        </w:rPr>
        <w:t>ults (</w:t>
      </w:r>
      <w:hyperlink r:id="rId21" w:history="1">
        <w:r w:rsidRPr="008620E6">
          <w:rPr>
            <w:rStyle w:val="Hyperlink"/>
            <w:lang w:val="en-GB"/>
          </w:rPr>
          <w:t>CRC/C/ITA/CO/5-6</w:t>
        </w:r>
      </w:hyperlink>
      <w:r w:rsidRPr="008620E6">
        <w:rPr>
          <w:lang w:val="en-GB"/>
        </w:rPr>
        <w:t>, para  21</w:t>
      </w:r>
      <w:r>
        <w:rPr>
          <w:lang w:val="en-GB"/>
        </w:rPr>
        <w:t>).</w:t>
      </w:r>
    </w:p>
    <w:p w14:paraId="6577D2D4" w14:textId="77777777" w:rsidR="006A447C" w:rsidRDefault="006A447C" w:rsidP="001B7CA2">
      <w:pPr>
        <w:rPr>
          <w:b/>
          <w:bCs/>
          <w:lang w:val="en-GB"/>
        </w:rPr>
      </w:pPr>
    </w:p>
    <w:p w14:paraId="79AD8ACC" w14:textId="76A2FAAE" w:rsidR="001B7CA2" w:rsidRPr="001B7CA2" w:rsidRDefault="001B7CA2" w:rsidP="001B7CA2">
      <w:pPr>
        <w:rPr>
          <w:lang w:val="en-GB"/>
        </w:rPr>
      </w:pPr>
      <w:r w:rsidRPr="001B7CA2">
        <w:rPr>
          <w:b/>
          <w:bCs/>
          <w:lang w:val="en-GB"/>
        </w:rPr>
        <w:t xml:space="preserve">II. Anti-corruption framework </w:t>
      </w:r>
    </w:p>
    <w:p w14:paraId="11B2B404" w14:textId="77777777" w:rsidR="001B7CA2" w:rsidRPr="001B7CA2" w:rsidRDefault="001B7CA2" w:rsidP="001B7CA2">
      <w:pPr>
        <w:rPr>
          <w:lang w:val="en-GB"/>
        </w:rPr>
      </w:pPr>
      <w:r w:rsidRPr="001B7CA2">
        <w:rPr>
          <w:b/>
          <w:bCs/>
          <w:i/>
          <w:iCs/>
          <w:lang w:val="en-GB"/>
        </w:rPr>
        <w:t xml:space="preserve">A. The institutional framework capacity to fight against corruption (prevention and investigation / prosecution) </w:t>
      </w:r>
    </w:p>
    <w:p w14:paraId="0FB0B354" w14:textId="424CF744" w:rsidR="001B7CA2" w:rsidRDefault="001B7CA2" w:rsidP="001B7CA2">
      <w:pPr>
        <w:rPr>
          <w:iCs/>
          <w:lang w:val="en-GB"/>
        </w:rPr>
      </w:pPr>
      <w:r w:rsidRPr="001B7CA2">
        <w:rPr>
          <w:i/>
          <w:iCs/>
          <w:lang w:val="en-GB"/>
        </w:rPr>
        <w:t xml:space="preserve">18. List of relevant authorities (e.g. national agencies, bodies) in charge of prevention detection, investigation and prosecution of corruption. Please indicate the resources allocated to these (the human, financial, legal, and practical resources as relevant), e.g. in table format. </w:t>
      </w:r>
    </w:p>
    <w:p w14:paraId="33CD73F1" w14:textId="610D3DAA" w:rsidR="00304D44" w:rsidRPr="005746B8" w:rsidRDefault="005746B8" w:rsidP="005746B8">
      <w:pPr>
        <w:rPr>
          <w:iCs/>
          <w:lang w:val="en-GB"/>
        </w:rPr>
      </w:pPr>
      <w:r>
        <w:rPr>
          <w:iCs/>
          <w:lang w:val="en-GB"/>
        </w:rPr>
        <w:t xml:space="preserve">In its 2019 </w:t>
      </w:r>
      <w:r w:rsidR="0041619D">
        <w:rPr>
          <w:iCs/>
          <w:lang w:val="en-GB"/>
        </w:rPr>
        <w:t>c</w:t>
      </w:r>
      <w:r>
        <w:rPr>
          <w:iCs/>
          <w:lang w:val="en-GB"/>
        </w:rPr>
        <w:t xml:space="preserve">oncluding </w:t>
      </w:r>
      <w:r w:rsidR="008C0510">
        <w:rPr>
          <w:iCs/>
          <w:lang w:val="en-GB"/>
        </w:rPr>
        <w:t>o</w:t>
      </w:r>
      <w:r>
        <w:rPr>
          <w:iCs/>
          <w:lang w:val="en-GB"/>
        </w:rPr>
        <w:t>bservations</w:t>
      </w:r>
      <w:r w:rsidR="00B929CD">
        <w:rPr>
          <w:iCs/>
          <w:lang w:val="en-GB"/>
        </w:rPr>
        <w:t>,</w:t>
      </w:r>
      <w:r>
        <w:rPr>
          <w:iCs/>
          <w:lang w:val="en-GB"/>
        </w:rPr>
        <w:t xml:space="preserve"> the UN Committee on the Rights of the Child recommended that Italy s</w:t>
      </w:r>
      <w:r w:rsidRPr="005746B8">
        <w:rPr>
          <w:iCs/>
          <w:lang w:val="en-GB"/>
        </w:rPr>
        <w:t xml:space="preserve">trengthen institutional capacities to effectively detect, investigate and prosecute corruption, and ensure, including through the eradication of corruption in public procurement processes and the overpricing of contracts for the provision of public goods and services, that funds allocated to all </w:t>
      </w:r>
      <w:r w:rsidRPr="005746B8">
        <w:rPr>
          <w:iCs/>
          <w:lang w:val="en-GB"/>
        </w:rPr>
        <w:lastRenderedPageBreak/>
        <w:t>programmes supporting the realization of children’s rights at the national, regional and local levels are fully and efficiently spe</w:t>
      </w:r>
      <w:r>
        <w:rPr>
          <w:iCs/>
          <w:lang w:val="en-GB"/>
        </w:rPr>
        <w:t>nt (</w:t>
      </w:r>
      <w:hyperlink r:id="rId22" w:history="1">
        <w:r w:rsidRPr="008620E6">
          <w:rPr>
            <w:rStyle w:val="Hyperlink"/>
            <w:iCs/>
            <w:lang w:val="en-GB"/>
          </w:rPr>
          <w:t>CRC/C/ITA/CO/5-6</w:t>
        </w:r>
      </w:hyperlink>
      <w:r w:rsidRPr="008620E6">
        <w:rPr>
          <w:iCs/>
          <w:lang w:val="en-GB"/>
        </w:rPr>
        <w:t xml:space="preserve">, </w:t>
      </w:r>
      <w:r w:rsidR="00B062B7" w:rsidRPr="008620E6">
        <w:rPr>
          <w:iCs/>
          <w:lang w:val="en-GB"/>
        </w:rPr>
        <w:t xml:space="preserve">para </w:t>
      </w:r>
      <w:r w:rsidRPr="008620E6">
        <w:rPr>
          <w:iCs/>
          <w:lang w:val="en-GB"/>
        </w:rPr>
        <w:t xml:space="preserve"> 8(g)</w:t>
      </w:r>
      <w:r>
        <w:rPr>
          <w:iCs/>
          <w:lang w:val="en-GB"/>
        </w:rPr>
        <w:t xml:space="preserve">). </w:t>
      </w:r>
    </w:p>
    <w:p w14:paraId="08DC67FF" w14:textId="77777777" w:rsidR="001B7CA2" w:rsidRPr="001B7CA2" w:rsidRDefault="001B7CA2" w:rsidP="001B7CA2">
      <w:pPr>
        <w:rPr>
          <w:lang w:val="en-GB"/>
        </w:rPr>
      </w:pPr>
      <w:r w:rsidRPr="001B7CA2">
        <w:rPr>
          <w:b/>
          <w:bCs/>
          <w:i/>
          <w:iCs/>
          <w:lang w:val="en-GB"/>
        </w:rPr>
        <w:t xml:space="preserve">B. Prevention </w:t>
      </w:r>
    </w:p>
    <w:p w14:paraId="0A8E6A3F" w14:textId="77777777" w:rsidR="001B7CA2" w:rsidRPr="001B7CA2" w:rsidRDefault="001B7CA2" w:rsidP="001B7CA2">
      <w:pPr>
        <w:rPr>
          <w:lang w:val="en-GB"/>
        </w:rPr>
      </w:pPr>
      <w:r w:rsidRPr="001B7CA2">
        <w:rPr>
          <w:i/>
          <w:iCs/>
          <w:lang w:val="en-GB"/>
        </w:rPr>
        <w:t xml:space="preserve">19. Integrity framework including incompatibility rules (e.g.: revolving doors) </w:t>
      </w:r>
    </w:p>
    <w:p w14:paraId="148EA6BD" w14:textId="57592860" w:rsidR="001B7CA2" w:rsidRDefault="001B7CA2" w:rsidP="001B7CA2">
      <w:pPr>
        <w:rPr>
          <w:iCs/>
          <w:lang w:val="en-GB"/>
        </w:rPr>
      </w:pPr>
      <w:r w:rsidRPr="001B7CA2">
        <w:rPr>
          <w:i/>
          <w:iCs/>
          <w:lang w:val="en-GB"/>
        </w:rPr>
        <w:t xml:space="preserve">20. General transparency of public decision-making (including public access to information such as lobbying, asset disclosure rules and transparency of political party financing) </w:t>
      </w:r>
    </w:p>
    <w:p w14:paraId="3F9F6ED0" w14:textId="77777777" w:rsidR="001B7CA2" w:rsidRPr="001B7CA2" w:rsidRDefault="001B7CA2" w:rsidP="001B7CA2">
      <w:pPr>
        <w:rPr>
          <w:lang w:val="en-GB"/>
        </w:rPr>
      </w:pPr>
      <w:r w:rsidRPr="001B7CA2">
        <w:rPr>
          <w:i/>
          <w:iCs/>
          <w:lang w:val="en-GB"/>
        </w:rPr>
        <w:t xml:space="preserve">21. Rules on preventing conflict of interests in the public sector </w:t>
      </w:r>
    </w:p>
    <w:p w14:paraId="626AE658" w14:textId="77777777" w:rsidR="001B7CA2" w:rsidRPr="001B7CA2" w:rsidRDefault="001B7CA2" w:rsidP="001B7CA2">
      <w:pPr>
        <w:rPr>
          <w:lang w:val="en-GB"/>
        </w:rPr>
      </w:pPr>
      <w:r w:rsidRPr="001B7CA2">
        <w:rPr>
          <w:i/>
          <w:iCs/>
          <w:lang w:val="en-GB"/>
        </w:rPr>
        <w:t xml:space="preserve">22. Measures in place to ensure whistleblower protection and encourage reporting of corruption </w:t>
      </w:r>
    </w:p>
    <w:p w14:paraId="3A13B46E" w14:textId="77777777" w:rsidR="001B7CA2" w:rsidRPr="001B7CA2" w:rsidRDefault="001B7CA2" w:rsidP="001B7CA2">
      <w:pPr>
        <w:rPr>
          <w:lang w:val="en-GB"/>
        </w:rPr>
      </w:pPr>
      <w:r w:rsidRPr="001B7CA2">
        <w:rPr>
          <w:i/>
          <w:iCs/>
          <w:lang w:val="en-GB"/>
        </w:rPr>
        <w:t xml:space="preserve">23. List the sectors with high-risks of corruption in your Member State and list the relevant measures taken/envisaged for preventing corruption and conflict of interest in these sectors. (e.g. public procurement, healthcare, other). </w:t>
      </w:r>
    </w:p>
    <w:p w14:paraId="20FDC079" w14:textId="77777777" w:rsidR="001B7CA2" w:rsidRPr="001B7CA2" w:rsidRDefault="001B7CA2" w:rsidP="001B7CA2">
      <w:pPr>
        <w:rPr>
          <w:lang w:val="en-GB"/>
        </w:rPr>
      </w:pPr>
      <w:r w:rsidRPr="001B7CA2">
        <w:rPr>
          <w:i/>
          <w:iCs/>
          <w:lang w:val="en-GB"/>
        </w:rPr>
        <w:t xml:space="preserve">24. Measures taken to address corruption risks in the context of the COVID-19 pandemic. </w:t>
      </w:r>
    </w:p>
    <w:p w14:paraId="41CD93A2" w14:textId="4CCE8EC5" w:rsidR="001B7CA2" w:rsidRDefault="001B7CA2" w:rsidP="001B7CA2">
      <w:pPr>
        <w:rPr>
          <w:i/>
          <w:iCs/>
          <w:lang w:val="en-GB"/>
        </w:rPr>
      </w:pPr>
      <w:r w:rsidRPr="001B7CA2">
        <w:rPr>
          <w:i/>
          <w:iCs/>
          <w:lang w:val="en-GB"/>
        </w:rPr>
        <w:t xml:space="preserve">25. Any other relevant measures to prevent corruption in public and private sector </w:t>
      </w:r>
    </w:p>
    <w:p w14:paraId="2B47FBB3" w14:textId="4111E637" w:rsidR="000E4D46" w:rsidRPr="000E4D46" w:rsidRDefault="00DA66CF" w:rsidP="00861458">
      <w:pPr>
        <w:jc w:val="both"/>
        <w:rPr>
          <w:lang w:val="en-GB"/>
        </w:rPr>
      </w:pPr>
      <w:r>
        <w:rPr>
          <w:bCs/>
          <w:lang w:val="en-GB"/>
        </w:rPr>
        <w:t xml:space="preserve">In the 2019 report on her mission to Italy, </w:t>
      </w:r>
      <w:r w:rsidR="000E4D46">
        <w:rPr>
          <w:iCs/>
          <w:lang w:val="en-GB"/>
        </w:rPr>
        <w:t xml:space="preserve">the UN Special Rapporteur on contemporary forms of slavery </w:t>
      </w:r>
      <w:r>
        <w:rPr>
          <w:bCs/>
          <w:lang w:val="en-GB"/>
        </w:rPr>
        <w:t xml:space="preserve">noted that migrant </w:t>
      </w:r>
      <w:r w:rsidRPr="00C75F31">
        <w:rPr>
          <w:bCs/>
          <w:lang w:val="en-GB"/>
        </w:rPr>
        <w:t>workers are exposed to severe forms of blackmail, based</w:t>
      </w:r>
      <w:r>
        <w:rPr>
          <w:bCs/>
          <w:lang w:val="en-GB"/>
        </w:rPr>
        <w:t xml:space="preserve"> </w:t>
      </w:r>
      <w:r w:rsidRPr="00C75F31">
        <w:rPr>
          <w:bCs/>
          <w:lang w:val="en-GB"/>
        </w:rPr>
        <w:t>on</w:t>
      </w:r>
      <w:r>
        <w:rPr>
          <w:bCs/>
          <w:lang w:val="en-GB"/>
        </w:rPr>
        <w:t xml:space="preserve"> </w:t>
      </w:r>
      <w:r w:rsidRPr="00C75F31">
        <w:rPr>
          <w:bCs/>
          <w:lang w:val="en-GB"/>
        </w:rPr>
        <w:t>corruption</w:t>
      </w:r>
      <w:r>
        <w:rPr>
          <w:bCs/>
          <w:lang w:val="en-GB"/>
        </w:rPr>
        <w:t>. She</w:t>
      </w:r>
      <w:r w:rsidR="00241CCF">
        <w:rPr>
          <w:bCs/>
          <w:lang w:val="en-GB"/>
        </w:rPr>
        <w:t xml:space="preserve"> </w:t>
      </w:r>
      <w:r w:rsidR="000E4D46">
        <w:rPr>
          <w:iCs/>
          <w:lang w:val="en-GB"/>
        </w:rPr>
        <w:t>recommended that the country e</w:t>
      </w:r>
      <w:r w:rsidR="000E4D46" w:rsidRPr="000E4D46">
        <w:rPr>
          <w:iCs/>
          <w:lang w:val="en-GB"/>
        </w:rPr>
        <w:t>nsure that labour inspections are free from corruption and guarantee</w:t>
      </w:r>
      <w:r w:rsidR="000E4D46">
        <w:rPr>
          <w:iCs/>
          <w:lang w:val="en-GB"/>
        </w:rPr>
        <w:t xml:space="preserve"> </w:t>
      </w:r>
      <w:r w:rsidR="000E4D46" w:rsidRPr="000E4D46">
        <w:rPr>
          <w:iCs/>
          <w:lang w:val="en-GB"/>
        </w:rPr>
        <w:t xml:space="preserve">the safety and security of inspectors and of workers. </w:t>
      </w:r>
      <w:r w:rsidR="000E4D46">
        <w:rPr>
          <w:iCs/>
          <w:lang w:val="en-GB"/>
        </w:rPr>
        <w:t xml:space="preserve">She further recommended that the Government more </w:t>
      </w:r>
      <w:r w:rsidR="000E4D46" w:rsidRPr="000E4D46">
        <w:rPr>
          <w:iCs/>
          <w:lang w:val="en-GB"/>
        </w:rPr>
        <w:t>effectively address corruption in the administration at various</w:t>
      </w:r>
      <w:r w:rsidR="000E4D46">
        <w:rPr>
          <w:iCs/>
          <w:lang w:val="en-GB"/>
        </w:rPr>
        <w:t xml:space="preserve"> </w:t>
      </w:r>
      <w:r w:rsidR="000E4D46" w:rsidRPr="000E4D46">
        <w:rPr>
          <w:iCs/>
          <w:lang w:val="en-GB"/>
        </w:rPr>
        <w:t>levels to avoid fraudulent practices and</w:t>
      </w:r>
      <w:r w:rsidR="000E4D46">
        <w:rPr>
          <w:iCs/>
          <w:lang w:val="en-GB"/>
        </w:rPr>
        <w:t xml:space="preserve"> ineffective labour inspections (</w:t>
      </w:r>
      <w:hyperlink r:id="rId23" w:history="1">
        <w:r w:rsidR="000E4D46" w:rsidRPr="000E4D46">
          <w:rPr>
            <w:rStyle w:val="Hyperlink"/>
            <w:iCs/>
            <w:lang w:val="en-GB"/>
          </w:rPr>
          <w:t xml:space="preserve">A/HRC/42/44/Add. 1, para </w:t>
        </w:r>
        <w:r>
          <w:rPr>
            <w:rStyle w:val="Hyperlink"/>
            <w:iCs/>
            <w:lang w:val="en-GB"/>
          </w:rPr>
          <w:t xml:space="preserve">61, </w:t>
        </w:r>
        <w:r w:rsidR="000E4D46" w:rsidRPr="000E4D46">
          <w:rPr>
            <w:rStyle w:val="Hyperlink"/>
            <w:iCs/>
            <w:lang w:val="en-GB"/>
          </w:rPr>
          <w:t>111</w:t>
        </w:r>
        <w:r w:rsidR="00BE6581">
          <w:rPr>
            <w:rStyle w:val="Hyperlink"/>
            <w:iCs/>
            <w:lang w:val="en-GB"/>
          </w:rPr>
          <w:t>,</w:t>
        </w:r>
        <w:r w:rsidR="000E4D46" w:rsidRPr="000E4D46">
          <w:rPr>
            <w:rStyle w:val="Hyperlink"/>
            <w:iCs/>
            <w:lang w:val="en-GB"/>
          </w:rPr>
          <w:t xml:space="preserve"> 115</w:t>
        </w:r>
      </w:hyperlink>
      <w:r w:rsidR="000E4D46">
        <w:rPr>
          <w:iCs/>
          <w:lang w:val="en-GB"/>
        </w:rPr>
        <w:t>).</w:t>
      </w:r>
    </w:p>
    <w:p w14:paraId="06A5981B" w14:textId="77777777" w:rsidR="001B7CA2" w:rsidRPr="001B7CA2" w:rsidRDefault="001B7CA2" w:rsidP="001B7CA2">
      <w:pPr>
        <w:rPr>
          <w:lang w:val="en-GB"/>
        </w:rPr>
      </w:pPr>
      <w:r w:rsidRPr="001B7CA2">
        <w:rPr>
          <w:b/>
          <w:bCs/>
          <w:i/>
          <w:iCs/>
          <w:lang w:val="en-GB"/>
        </w:rPr>
        <w:t xml:space="preserve">C. Repressive measures </w:t>
      </w:r>
    </w:p>
    <w:p w14:paraId="19C8E6A7" w14:textId="77777777" w:rsidR="001B7CA2" w:rsidRPr="001B7CA2" w:rsidRDefault="001B7CA2" w:rsidP="001B7CA2">
      <w:pPr>
        <w:rPr>
          <w:lang w:val="en-GB"/>
        </w:rPr>
      </w:pPr>
      <w:r w:rsidRPr="001B7CA2">
        <w:rPr>
          <w:i/>
          <w:iCs/>
          <w:lang w:val="en-GB"/>
        </w:rPr>
        <w:t xml:space="preserve">26. Criminalisation of corruption and related offences </w:t>
      </w:r>
    </w:p>
    <w:p w14:paraId="4B4559E7" w14:textId="77777777" w:rsidR="001B7CA2" w:rsidRPr="001B7CA2" w:rsidRDefault="001B7CA2" w:rsidP="001B7CA2">
      <w:pPr>
        <w:rPr>
          <w:lang w:val="en-GB"/>
        </w:rPr>
      </w:pPr>
      <w:r w:rsidRPr="001B7CA2">
        <w:rPr>
          <w:i/>
          <w:iCs/>
          <w:lang w:val="en-GB"/>
        </w:rPr>
        <w:t xml:space="preserve">27. Data on investigation and application of sanctions for corruption offences (including for legal persons and high level and complex corruption cases) and their transparency, including as regards to the implementation of EU funds. </w:t>
      </w:r>
    </w:p>
    <w:p w14:paraId="3E96C677" w14:textId="2B244690" w:rsidR="001B7CA2" w:rsidRDefault="001B7CA2" w:rsidP="001B7CA2">
      <w:pPr>
        <w:rPr>
          <w:iCs/>
          <w:lang w:val="en-GB"/>
        </w:rPr>
      </w:pPr>
      <w:r w:rsidRPr="001B7CA2">
        <w:rPr>
          <w:i/>
          <w:iCs/>
          <w:lang w:val="en-GB"/>
        </w:rPr>
        <w:t xml:space="preserve">28. Potential obstacles to investigation and prosecution of high-level and complex corruption cases </w:t>
      </w:r>
      <w:r w:rsidRPr="00546905">
        <w:rPr>
          <w:i/>
          <w:iCs/>
          <w:lang w:val="en-GB"/>
        </w:rPr>
        <w:t xml:space="preserve">(e.g. political immunity regulation) </w:t>
      </w:r>
    </w:p>
    <w:p w14:paraId="29B3CB85" w14:textId="7B7736D2" w:rsidR="00690F5A" w:rsidRDefault="00690F5A" w:rsidP="00861458">
      <w:pPr>
        <w:jc w:val="both"/>
        <w:rPr>
          <w:iCs/>
          <w:lang w:val="en-GB"/>
        </w:rPr>
      </w:pPr>
      <w:r>
        <w:rPr>
          <w:iCs/>
          <w:lang w:val="en-GB"/>
        </w:rPr>
        <w:t xml:space="preserve">In </w:t>
      </w:r>
      <w:r w:rsidR="002D2B33">
        <w:rPr>
          <w:iCs/>
          <w:lang w:val="en-GB"/>
        </w:rPr>
        <w:t xml:space="preserve">its </w:t>
      </w:r>
      <w:r>
        <w:rPr>
          <w:iCs/>
          <w:lang w:val="en-GB"/>
        </w:rPr>
        <w:t xml:space="preserve">2019 </w:t>
      </w:r>
      <w:r w:rsidR="002D2B33">
        <w:rPr>
          <w:iCs/>
          <w:lang w:val="en-GB"/>
        </w:rPr>
        <w:t xml:space="preserve">concluding observations, </w:t>
      </w:r>
      <w:r>
        <w:rPr>
          <w:iCs/>
          <w:lang w:val="en-GB"/>
        </w:rPr>
        <w:t xml:space="preserve">the UN Committee on Enforced Disappearances recommended that Italy </w:t>
      </w:r>
      <w:r w:rsidRPr="00690F5A">
        <w:rPr>
          <w:iCs/>
          <w:lang w:val="en-GB"/>
        </w:rPr>
        <w:t>guarantee that law enforcement or security officials who are suspected of having committed the offence of enforced disappearance are suspended and do not take par</w:t>
      </w:r>
      <w:r>
        <w:rPr>
          <w:iCs/>
          <w:lang w:val="en-GB"/>
        </w:rPr>
        <w:t>t in the related investigations (</w:t>
      </w:r>
      <w:hyperlink r:id="rId24" w:history="1">
        <w:r w:rsidRPr="008620E6">
          <w:rPr>
            <w:rStyle w:val="Hyperlink"/>
            <w:iCs/>
            <w:lang w:val="en-GB"/>
          </w:rPr>
          <w:t>CED/C/ITA/CO/1</w:t>
        </w:r>
      </w:hyperlink>
      <w:r w:rsidRPr="008620E6">
        <w:rPr>
          <w:iCs/>
          <w:lang w:val="en-GB"/>
        </w:rPr>
        <w:t xml:space="preserve">, </w:t>
      </w:r>
      <w:r w:rsidR="00B062B7" w:rsidRPr="008620E6">
        <w:rPr>
          <w:iCs/>
          <w:lang w:val="en-GB"/>
        </w:rPr>
        <w:t xml:space="preserve">para </w:t>
      </w:r>
      <w:r w:rsidRPr="008620E6">
        <w:rPr>
          <w:iCs/>
          <w:lang w:val="en-GB"/>
        </w:rPr>
        <w:t xml:space="preserve"> 21</w:t>
      </w:r>
      <w:r>
        <w:rPr>
          <w:iCs/>
          <w:lang w:val="en-GB"/>
        </w:rPr>
        <w:t xml:space="preserve">). </w:t>
      </w:r>
    </w:p>
    <w:p w14:paraId="39488B03" w14:textId="6BE7B28D" w:rsidR="001B7CA2" w:rsidRDefault="001B7CA2" w:rsidP="001B7CA2">
      <w:pPr>
        <w:rPr>
          <w:bCs/>
          <w:iCs/>
          <w:lang w:val="en-GB"/>
        </w:rPr>
      </w:pPr>
      <w:r w:rsidRPr="001B7CA2">
        <w:rPr>
          <w:b/>
          <w:bCs/>
          <w:i/>
          <w:iCs/>
          <w:lang w:val="en-GB"/>
        </w:rPr>
        <w:t xml:space="preserve">Other – please specify </w:t>
      </w:r>
    </w:p>
    <w:p w14:paraId="6E828BDF" w14:textId="054529C7" w:rsidR="003A1F60" w:rsidRPr="003A1F60" w:rsidRDefault="003A1F60" w:rsidP="003A1F60">
      <w:pPr>
        <w:rPr>
          <w:lang w:val="en-GB"/>
        </w:rPr>
      </w:pPr>
      <w:r>
        <w:rPr>
          <w:lang w:val="en-GB"/>
        </w:rPr>
        <w:t xml:space="preserve"> </w:t>
      </w:r>
    </w:p>
    <w:p w14:paraId="2F09CC61" w14:textId="77777777" w:rsidR="001B7CA2" w:rsidRPr="001B7CA2" w:rsidRDefault="001B7CA2" w:rsidP="001B7CA2">
      <w:pPr>
        <w:rPr>
          <w:lang w:val="en-GB"/>
        </w:rPr>
      </w:pPr>
      <w:r w:rsidRPr="001B7CA2">
        <w:rPr>
          <w:b/>
          <w:bCs/>
          <w:lang w:val="en-GB"/>
        </w:rPr>
        <w:t xml:space="preserve">III. Media pluralism </w:t>
      </w:r>
    </w:p>
    <w:p w14:paraId="25F27A5C" w14:textId="77777777" w:rsidR="001B7CA2" w:rsidRPr="001B7CA2" w:rsidRDefault="001B7CA2" w:rsidP="001B7CA2">
      <w:pPr>
        <w:rPr>
          <w:lang w:val="en-GB"/>
        </w:rPr>
      </w:pPr>
      <w:r w:rsidRPr="001B7CA2">
        <w:rPr>
          <w:b/>
          <w:bCs/>
          <w:i/>
          <w:iCs/>
          <w:lang w:val="en-GB"/>
        </w:rPr>
        <w:t xml:space="preserve">A. Media authorities and bodies </w:t>
      </w:r>
    </w:p>
    <w:p w14:paraId="624CDC15" w14:textId="77777777" w:rsidR="001B7CA2" w:rsidRPr="001B7CA2" w:rsidRDefault="001B7CA2" w:rsidP="001B7CA2">
      <w:pPr>
        <w:rPr>
          <w:lang w:val="en-GB"/>
        </w:rPr>
      </w:pPr>
      <w:r w:rsidRPr="001B7CA2">
        <w:rPr>
          <w:i/>
          <w:iCs/>
          <w:lang w:val="en-GB"/>
        </w:rPr>
        <w:t xml:space="preserve">29. Independence, enforcement powers and adequacy of resources of media regulatory authorities and bodies </w:t>
      </w:r>
    </w:p>
    <w:p w14:paraId="39A40877" w14:textId="77777777" w:rsidR="001B7CA2" w:rsidRPr="001B7CA2" w:rsidRDefault="001B7CA2" w:rsidP="001B7CA2">
      <w:pPr>
        <w:rPr>
          <w:lang w:val="en-GB"/>
        </w:rPr>
      </w:pPr>
      <w:r w:rsidRPr="001B7CA2">
        <w:rPr>
          <w:i/>
          <w:iCs/>
          <w:lang w:val="en-GB"/>
        </w:rPr>
        <w:lastRenderedPageBreak/>
        <w:t xml:space="preserve">30. Conditions and procedures for the appointment and dismissal of the head / members of the collegiate body of media regulatory authorities and bodies </w:t>
      </w:r>
    </w:p>
    <w:p w14:paraId="64E59A37" w14:textId="77777777" w:rsidR="001B7CA2" w:rsidRPr="001B7CA2" w:rsidRDefault="001B7CA2" w:rsidP="001B7CA2">
      <w:pPr>
        <w:rPr>
          <w:lang w:val="en-GB"/>
        </w:rPr>
      </w:pPr>
      <w:r w:rsidRPr="001B7CA2">
        <w:rPr>
          <w:i/>
          <w:iCs/>
          <w:lang w:val="en-GB"/>
        </w:rPr>
        <w:t xml:space="preserve">31. Existence and functions of media councils or other self-regulatory bodies </w:t>
      </w:r>
    </w:p>
    <w:p w14:paraId="575A19C7" w14:textId="77777777" w:rsidR="001B7CA2" w:rsidRPr="001B7CA2" w:rsidRDefault="001B7CA2" w:rsidP="001B7CA2">
      <w:pPr>
        <w:rPr>
          <w:lang w:val="en-GB"/>
        </w:rPr>
      </w:pPr>
      <w:r w:rsidRPr="001B7CA2">
        <w:rPr>
          <w:b/>
          <w:bCs/>
          <w:i/>
          <w:iCs/>
          <w:lang w:val="en-GB"/>
        </w:rPr>
        <w:t xml:space="preserve">B. Transparency of media ownership and government interference </w:t>
      </w:r>
    </w:p>
    <w:p w14:paraId="369BD36A" w14:textId="77777777" w:rsidR="001B7CA2" w:rsidRPr="001B7CA2" w:rsidRDefault="001B7CA2" w:rsidP="001B7CA2">
      <w:pPr>
        <w:rPr>
          <w:lang w:val="en-GB"/>
        </w:rPr>
      </w:pPr>
      <w:r w:rsidRPr="001B7CA2">
        <w:rPr>
          <w:i/>
          <w:iCs/>
          <w:lang w:val="en-GB"/>
        </w:rPr>
        <w:t xml:space="preserve">32. The transparent allocation of state advertising (including any rules regulating the matter); other safeguards against state / political interference </w:t>
      </w:r>
    </w:p>
    <w:p w14:paraId="130A6779" w14:textId="77777777" w:rsidR="001B7CA2" w:rsidRPr="001B7CA2" w:rsidRDefault="001B7CA2" w:rsidP="001B7CA2">
      <w:pPr>
        <w:rPr>
          <w:lang w:val="en-GB"/>
        </w:rPr>
      </w:pPr>
      <w:r w:rsidRPr="001B7CA2">
        <w:rPr>
          <w:i/>
          <w:iCs/>
          <w:lang w:val="en-GB"/>
        </w:rPr>
        <w:t xml:space="preserve">33. Rules governing transparency of media ownership and public availability of media ownership information </w:t>
      </w:r>
    </w:p>
    <w:p w14:paraId="113037E5" w14:textId="77777777" w:rsidR="001B7CA2" w:rsidRPr="001B7CA2" w:rsidRDefault="001B7CA2" w:rsidP="001B7CA2">
      <w:pPr>
        <w:rPr>
          <w:lang w:val="en-GB"/>
        </w:rPr>
      </w:pPr>
      <w:r w:rsidRPr="001B7CA2">
        <w:rPr>
          <w:b/>
          <w:bCs/>
          <w:i/>
          <w:iCs/>
          <w:lang w:val="en-GB"/>
        </w:rPr>
        <w:t xml:space="preserve">C. Framework for journalists' protection </w:t>
      </w:r>
    </w:p>
    <w:p w14:paraId="01DD02BE" w14:textId="77777777" w:rsidR="001B7CA2" w:rsidRPr="001B7CA2" w:rsidRDefault="001B7CA2" w:rsidP="001B7CA2">
      <w:pPr>
        <w:rPr>
          <w:lang w:val="en-GB"/>
        </w:rPr>
      </w:pPr>
      <w:r w:rsidRPr="001B7CA2">
        <w:rPr>
          <w:i/>
          <w:iCs/>
          <w:lang w:val="en-GB"/>
        </w:rPr>
        <w:t xml:space="preserve">34. Rules and practices guaranteeing journalist's independence and safety </w:t>
      </w:r>
    </w:p>
    <w:p w14:paraId="16BEEF7E" w14:textId="77777777" w:rsidR="001B7CA2" w:rsidRPr="001B7CA2" w:rsidRDefault="001B7CA2" w:rsidP="001B7CA2">
      <w:pPr>
        <w:rPr>
          <w:lang w:val="en-GB"/>
        </w:rPr>
      </w:pPr>
      <w:r w:rsidRPr="001B7CA2">
        <w:rPr>
          <w:i/>
          <w:iCs/>
          <w:lang w:val="en-GB"/>
        </w:rPr>
        <w:t xml:space="preserve">35. Law enforcement capacity to ensure journalists' safety and to investigate attacks on journalists </w:t>
      </w:r>
    </w:p>
    <w:p w14:paraId="35F67EA8" w14:textId="77777777" w:rsidR="001B7CA2" w:rsidRPr="001B7CA2" w:rsidRDefault="001B7CA2" w:rsidP="001B7CA2">
      <w:pPr>
        <w:rPr>
          <w:lang w:val="en-GB"/>
        </w:rPr>
      </w:pPr>
      <w:r w:rsidRPr="001B7CA2">
        <w:rPr>
          <w:i/>
          <w:iCs/>
          <w:lang w:val="en-GB"/>
        </w:rPr>
        <w:t xml:space="preserve">36. Access to information and public documents </w:t>
      </w:r>
    </w:p>
    <w:p w14:paraId="4C65C142" w14:textId="77777777" w:rsidR="001B7CA2" w:rsidRPr="001B7CA2" w:rsidRDefault="001B7CA2" w:rsidP="001B7CA2">
      <w:pPr>
        <w:rPr>
          <w:lang w:val="en-GB"/>
        </w:rPr>
      </w:pPr>
      <w:r w:rsidRPr="001B7CA2">
        <w:rPr>
          <w:i/>
          <w:iCs/>
          <w:lang w:val="en-GB"/>
        </w:rPr>
        <w:t xml:space="preserve">37. Lawsuits and convictions against journalists (incl. defamation cases) and safeguards against abuse </w:t>
      </w:r>
    </w:p>
    <w:p w14:paraId="76B3CCBA" w14:textId="6D162FE6" w:rsidR="001B7CA2" w:rsidRDefault="001B7CA2" w:rsidP="001B7CA2">
      <w:pPr>
        <w:rPr>
          <w:b/>
          <w:bCs/>
          <w:i/>
          <w:iCs/>
          <w:lang w:val="en-GB"/>
        </w:rPr>
      </w:pPr>
      <w:r w:rsidRPr="001B7CA2">
        <w:rPr>
          <w:b/>
          <w:bCs/>
          <w:i/>
          <w:iCs/>
          <w:lang w:val="en-GB"/>
        </w:rPr>
        <w:t xml:space="preserve">Other – please specify </w:t>
      </w:r>
    </w:p>
    <w:p w14:paraId="6134BC8F" w14:textId="78B8422B" w:rsidR="002D2B33" w:rsidRDefault="002D2B33" w:rsidP="00861458">
      <w:pPr>
        <w:jc w:val="both"/>
        <w:rPr>
          <w:lang w:val="en-GB"/>
        </w:rPr>
      </w:pPr>
      <w:r w:rsidRPr="00861458">
        <w:rPr>
          <w:i/>
          <w:lang w:val="en-GB"/>
        </w:rPr>
        <w:t>Freedom and safety of journalists</w:t>
      </w:r>
      <w:r w:rsidR="00077D1D">
        <w:rPr>
          <w:lang w:val="en-GB"/>
        </w:rPr>
        <w:t xml:space="preserve"> - </w:t>
      </w:r>
      <w:r>
        <w:rPr>
          <w:lang w:val="en-GB"/>
        </w:rPr>
        <w:t xml:space="preserve">In a 2018 communication, several </w:t>
      </w:r>
      <w:r w:rsidR="0041619D">
        <w:rPr>
          <w:lang w:val="en-GB"/>
        </w:rPr>
        <w:t xml:space="preserve">UN </w:t>
      </w:r>
      <w:r>
        <w:rPr>
          <w:lang w:val="en-GB"/>
        </w:rPr>
        <w:t xml:space="preserve">Special Procedures mandate-holders </w:t>
      </w:r>
      <w:r w:rsidR="006B4CC3">
        <w:rPr>
          <w:lang w:val="en-GB"/>
        </w:rPr>
        <w:t xml:space="preserve">noted information received that journalists had reported increasing difficulties accessing immigration centres and interviewing public officials about migration, that authorities had engaged in practices aimed at discouraging the investigative work of journalists, and that the writer Mr. Roberto Saviano had received verbal threats from the Minister of the Interior about the possible loss of his police protection after he voiced criticism of the Government’s anti-immigration policy. The mandate-holders </w:t>
      </w:r>
      <w:r>
        <w:rPr>
          <w:lang w:val="en-GB"/>
        </w:rPr>
        <w:t xml:space="preserve">expressed concern at reports alleging multiple </w:t>
      </w:r>
      <w:r w:rsidRPr="002D2B33">
        <w:rPr>
          <w:lang w:val="en-GB"/>
        </w:rPr>
        <w:t>attacks,</w:t>
      </w:r>
      <w:r>
        <w:rPr>
          <w:lang w:val="en-GB"/>
        </w:rPr>
        <w:t xml:space="preserve"> </w:t>
      </w:r>
      <w:r w:rsidRPr="002D2B33">
        <w:rPr>
          <w:lang w:val="en-GB"/>
        </w:rPr>
        <w:t>including</w:t>
      </w:r>
      <w:r>
        <w:rPr>
          <w:lang w:val="en-GB"/>
        </w:rPr>
        <w:t xml:space="preserve"> </w:t>
      </w:r>
      <w:r w:rsidRPr="002D2B33">
        <w:rPr>
          <w:lang w:val="en-GB"/>
        </w:rPr>
        <w:t>judicial proceedings</w:t>
      </w:r>
      <w:r>
        <w:rPr>
          <w:lang w:val="en-GB"/>
        </w:rPr>
        <w:t xml:space="preserve"> </w:t>
      </w:r>
      <w:r w:rsidRPr="002D2B33">
        <w:rPr>
          <w:lang w:val="en-GB"/>
        </w:rPr>
        <w:t>and</w:t>
      </w:r>
      <w:r>
        <w:rPr>
          <w:lang w:val="en-GB"/>
        </w:rPr>
        <w:t xml:space="preserve"> </w:t>
      </w:r>
      <w:r w:rsidRPr="002D2B33">
        <w:rPr>
          <w:lang w:val="en-GB"/>
        </w:rPr>
        <w:t>defamation</w:t>
      </w:r>
      <w:r>
        <w:rPr>
          <w:lang w:val="en-GB"/>
        </w:rPr>
        <w:t xml:space="preserve"> </w:t>
      </w:r>
      <w:r w:rsidRPr="002D2B33">
        <w:rPr>
          <w:lang w:val="en-GB"/>
        </w:rPr>
        <w:t>campaigns,</w:t>
      </w:r>
      <w:r>
        <w:rPr>
          <w:lang w:val="en-GB"/>
        </w:rPr>
        <w:t xml:space="preserve"> </w:t>
      </w:r>
      <w:r w:rsidRPr="002D2B33">
        <w:rPr>
          <w:lang w:val="en-GB"/>
        </w:rPr>
        <w:t>implemented</w:t>
      </w:r>
      <w:r>
        <w:rPr>
          <w:lang w:val="en-GB"/>
        </w:rPr>
        <w:t xml:space="preserve"> </w:t>
      </w:r>
      <w:r w:rsidRPr="002D2B33">
        <w:rPr>
          <w:lang w:val="en-GB"/>
        </w:rPr>
        <w:t>by</w:t>
      </w:r>
      <w:r>
        <w:rPr>
          <w:lang w:val="en-GB"/>
        </w:rPr>
        <w:t xml:space="preserve"> </w:t>
      </w:r>
      <w:r w:rsidRPr="002D2B33">
        <w:rPr>
          <w:lang w:val="en-GB"/>
        </w:rPr>
        <w:t>the</w:t>
      </w:r>
      <w:r>
        <w:rPr>
          <w:lang w:val="en-GB"/>
        </w:rPr>
        <w:t xml:space="preserve"> </w:t>
      </w:r>
      <w:r w:rsidRPr="002D2B33">
        <w:rPr>
          <w:lang w:val="en-GB"/>
        </w:rPr>
        <w:t>authorities</w:t>
      </w:r>
      <w:r>
        <w:rPr>
          <w:lang w:val="en-GB"/>
        </w:rPr>
        <w:t xml:space="preserve"> </w:t>
      </w:r>
      <w:r w:rsidRPr="002D2B33">
        <w:rPr>
          <w:lang w:val="en-GB"/>
        </w:rPr>
        <w:t>against</w:t>
      </w:r>
      <w:r>
        <w:rPr>
          <w:lang w:val="en-GB"/>
        </w:rPr>
        <w:t xml:space="preserve"> </w:t>
      </w:r>
      <w:r w:rsidRPr="002D2B33">
        <w:rPr>
          <w:lang w:val="en-GB"/>
        </w:rPr>
        <w:t>migrant rights</w:t>
      </w:r>
      <w:r>
        <w:rPr>
          <w:lang w:val="en-GB"/>
        </w:rPr>
        <w:t xml:space="preserve"> </w:t>
      </w:r>
      <w:r w:rsidRPr="002D2B33">
        <w:rPr>
          <w:lang w:val="en-GB"/>
        </w:rPr>
        <w:t>defenders,</w:t>
      </w:r>
      <w:r>
        <w:rPr>
          <w:lang w:val="en-GB"/>
        </w:rPr>
        <w:t xml:space="preserve"> </w:t>
      </w:r>
      <w:r w:rsidRPr="002D2B33">
        <w:rPr>
          <w:lang w:val="en-GB"/>
        </w:rPr>
        <w:t>including</w:t>
      </w:r>
      <w:r>
        <w:rPr>
          <w:lang w:val="en-GB"/>
        </w:rPr>
        <w:t xml:space="preserve"> </w:t>
      </w:r>
      <w:r w:rsidRPr="002D2B33">
        <w:rPr>
          <w:lang w:val="en-GB"/>
        </w:rPr>
        <w:t>journalists.</w:t>
      </w:r>
      <w:r>
        <w:rPr>
          <w:lang w:val="en-GB"/>
        </w:rPr>
        <w:t xml:space="preserve"> </w:t>
      </w:r>
      <w:r w:rsidR="006B4CC3">
        <w:rPr>
          <w:lang w:val="en-GB"/>
        </w:rPr>
        <w:t xml:space="preserve">They also expressed concern </w:t>
      </w:r>
      <w:r w:rsidRPr="002D2B33">
        <w:rPr>
          <w:lang w:val="en-GB"/>
        </w:rPr>
        <w:t>that these measures allegedly intend</w:t>
      </w:r>
      <w:r w:rsidR="006B4CC3">
        <w:rPr>
          <w:lang w:val="en-GB"/>
        </w:rPr>
        <w:t>ed</w:t>
      </w:r>
      <w:r w:rsidRPr="002D2B33">
        <w:rPr>
          <w:lang w:val="en-GB"/>
        </w:rPr>
        <w:t xml:space="preserve"> to circumscribe the activities and dissuade civil</w:t>
      </w:r>
      <w:r>
        <w:rPr>
          <w:lang w:val="en-GB"/>
        </w:rPr>
        <w:t xml:space="preserve"> </w:t>
      </w:r>
      <w:r w:rsidRPr="002D2B33">
        <w:rPr>
          <w:lang w:val="en-GB"/>
        </w:rPr>
        <w:t>society,</w:t>
      </w:r>
      <w:r>
        <w:rPr>
          <w:lang w:val="en-GB"/>
        </w:rPr>
        <w:t xml:space="preserve"> </w:t>
      </w:r>
      <w:r w:rsidRPr="002D2B33">
        <w:rPr>
          <w:lang w:val="en-GB"/>
        </w:rPr>
        <w:t>journalists</w:t>
      </w:r>
      <w:r>
        <w:rPr>
          <w:lang w:val="en-GB"/>
        </w:rPr>
        <w:t xml:space="preserve"> </w:t>
      </w:r>
      <w:r w:rsidRPr="002D2B33">
        <w:rPr>
          <w:lang w:val="en-GB"/>
        </w:rPr>
        <w:t>and</w:t>
      </w:r>
      <w:r>
        <w:rPr>
          <w:lang w:val="en-GB"/>
        </w:rPr>
        <w:t xml:space="preserve"> </w:t>
      </w:r>
      <w:r w:rsidRPr="002D2B33">
        <w:rPr>
          <w:lang w:val="en-GB"/>
        </w:rPr>
        <w:t>individual</w:t>
      </w:r>
      <w:r>
        <w:rPr>
          <w:lang w:val="en-GB"/>
        </w:rPr>
        <w:t xml:space="preserve"> </w:t>
      </w:r>
      <w:r w:rsidRPr="002D2B33">
        <w:rPr>
          <w:lang w:val="en-GB"/>
        </w:rPr>
        <w:t>human</w:t>
      </w:r>
      <w:r>
        <w:rPr>
          <w:lang w:val="en-GB"/>
        </w:rPr>
        <w:t xml:space="preserve"> </w:t>
      </w:r>
      <w:r w:rsidRPr="002D2B33">
        <w:rPr>
          <w:lang w:val="en-GB"/>
        </w:rPr>
        <w:t>rights</w:t>
      </w:r>
      <w:r>
        <w:rPr>
          <w:lang w:val="en-GB"/>
        </w:rPr>
        <w:t xml:space="preserve"> </w:t>
      </w:r>
      <w:r w:rsidRPr="002D2B33">
        <w:rPr>
          <w:lang w:val="en-GB"/>
        </w:rPr>
        <w:t>defenders from carrying</w:t>
      </w:r>
      <w:r w:rsidR="006B4CC3">
        <w:rPr>
          <w:lang w:val="en-GB"/>
        </w:rPr>
        <w:t xml:space="preserve"> </w:t>
      </w:r>
      <w:r w:rsidRPr="002D2B33">
        <w:rPr>
          <w:lang w:val="en-GB"/>
        </w:rPr>
        <w:t>out</w:t>
      </w:r>
      <w:r>
        <w:rPr>
          <w:lang w:val="en-GB"/>
        </w:rPr>
        <w:t xml:space="preserve"> </w:t>
      </w:r>
      <w:r w:rsidRPr="002D2B33">
        <w:rPr>
          <w:lang w:val="en-GB"/>
        </w:rPr>
        <w:t>their legitimate</w:t>
      </w:r>
      <w:r>
        <w:rPr>
          <w:lang w:val="en-GB"/>
        </w:rPr>
        <w:t xml:space="preserve"> </w:t>
      </w:r>
      <w:r w:rsidRPr="002D2B33">
        <w:rPr>
          <w:lang w:val="en-GB"/>
        </w:rPr>
        <w:t>and</w:t>
      </w:r>
      <w:r>
        <w:rPr>
          <w:lang w:val="en-GB"/>
        </w:rPr>
        <w:t xml:space="preserve"> </w:t>
      </w:r>
      <w:r w:rsidRPr="002D2B33">
        <w:rPr>
          <w:lang w:val="en-GB"/>
        </w:rPr>
        <w:t>necessary</w:t>
      </w:r>
      <w:r>
        <w:rPr>
          <w:lang w:val="en-GB"/>
        </w:rPr>
        <w:t xml:space="preserve"> </w:t>
      </w:r>
      <w:r w:rsidRPr="002D2B33">
        <w:rPr>
          <w:lang w:val="en-GB"/>
        </w:rPr>
        <w:t>activities</w:t>
      </w:r>
      <w:r>
        <w:rPr>
          <w:lang w:val="en-GB"/>
        </w:rPr>
        <w:t xml:space="preserve"> </w:t>
      </w:r>
      <w:r w:rsidRPr="002D2B33">
        <w:rPr>
          <w:lang w:val="en-GB"/>
        </w:rPr>
        <w:t>to</w:t>
      </w:r>
      <w:r>
        <w:rPr>
          <w:lang w:val="en-GB"/>
        </w:rPr>
        <w:t xml:space="preserve"> </w:t>
      </w:r>
      <w:r w:rsidRPr="002D2B33">
        <w:rPr>
          <w:lang w:val="en-GB"/>
        </w:rPr>
        <w:t>provide</w:t>
      </w:r>
      <w:r>
        <w:rPr>
          <w:lang w:val="en-GB"/>
        </w:rPr>
        <w:t xml:space="preserve"> </w:t>
      </w:r>
      <w:r w:rsidRPr="002D2B33">
        <w:rPr>
          <w:lang w:val="en-GB"/>
        </w:rPr>
        <w:t>humanitarian</w:t>
      </w:r>
      <w:r>
        <w:rPr>
          <w:lang w:val="en-GB"/>
        </w:rPr>
        <w:t xml:space="preserve"> </w:t>
      </w:r>
      <w:r w:rsidRPr="002D2B33">
        <w:rPr>
          <w:lang w:val="en-GB"/>
        </w:rPr>
        <w:t>aid</w:t>
      </w:r>
      <w:r>
        <w:rPr>
          <w:lang w:val="en-GB"/>
        </w:rPr>
        <w:t xml:space="preserve"> </w:t>
      </w:r>
      <w:r w:rsidRPr="002D2B33">
        <w:rPr>
          <w:lang w:val="en-GB"/>
        </w:rPr>
        <w:t>to</w:t>
      </w:r>
      <w:r>
        <w:rPr>
          <w:lang w:val="en-GB"/>
        </w:rPr>
        <w:t xml:space="preserve"> </w:t>
      </w:r>
      <w:r w:rsidRPr="002D2B33">
        <w:rPr>
          <w:lang w:val="en-GB"/>
        </w:rPr>
        <w:t>migrants</w:t>
      </w:r>
      <w:r w:rsidR="006B4CC3">
        <w:rPr>
          <w:lang w:val="en-GB"/>
        </w:rPr>
        <w:t>. (</w:t>
      </w:r>
      <w:hyperlink r:id="rId25" w:history="1">
        <w:r w:rsidR="006B4CC3" w:rsidRPr="00787B4C">
          <w:rPr>
            <w:rStyle w:val="Hyperlink"/>
            <w:lang w:val="en-GB"/>
          </w:rPr>
          <w:t>ITA 2/2018</w:t>
        </w:r>
      </w:hyperlink>
      <w:r w:rsidR="006B4CC3">
        <w:rPr>
          <w:lang w:val="en-GB"/>
        </w:rPr>
        <w:t xml:space="preserve">, available at </w:t>
      </w:r>
      <w:hyperlink r:id="rId26" w:history="1">
        <w:r w:rsidR="00F94DC6" w:rsidRPr="00CA4E13">
          <w:rPr>
            <w:rStyle w:val="Hyperlink"/>
            <w:rFonts w:cstheme="minorHAnsi"/>
            <w:iCs/>
            <w:lang w:val="en-GB"/>
          </w:rPr>
          <w:t>https://spcommreports.ohchr.org/TmSearch/Results</w:t>
        </w:r>
      </w:hyperlink>
      <w:r w:rsidR="006B4CC3">
        <w:rPr>
          <w:lang w:val="en-GB"/>
        </w:rPr>
        <w:t>).</w:t>
      </w:r>
    </w:p>
    <w:p w14:paraId="5C85F389" w14:textId="77777777" w:rsidR="002D2B33" w:rsidRPr="002D2B33" w:rsidRDefault="002D2B33" w:rsidP="001B7CA2">
      <w:pPr>
        <w:rPr>
          <w:lang w:val="en-GB"/>
        </w:rPr>
      </w:pPr>
    </w:p>
    <w:p w14:paraId="6AC1EDE9" w14:textId="77777777" w:rsidR="001B7CA2" w:rsidRPr="001B7CA2" w:rsidRDefault="001B7CA2" w:rsidP="001B7CA2">
      <w:pPr>
        <w:rPr>
          <w:lang w:val="en-GB"/>
        </w:rPr>
      </w:pPr>
      <w:r w:rsidRPr="001B7CA2">
        <w:rPr>
          <w:b/>
          <w:bCs/>
          <w:lang w:val="en-GB"/>
        </w:rPr>
        <w:t xml:space="preserve">IV. Other institutional issues related to checks and balances </w:t>
      </w:r>
    </w:p>
    <w:p w14:paraId="2CD0E4AE" w14:textId="77777777" w:rsidR="001B7CA2" w:rsidRPr="001B7CA2" w:rsidRDefault="001B7CA2" w:rsidP="001B7CA2">
      <w:pPr>
        <w:rPr>
          <w:lang w:val="en-GB"/>
        </w:rPr>
      </w:pPr>
      <w:r w:rsidRPr="001B7CA2">
        <w:rPr>
          <w:b/>
          <w:bCs/>
          <w:i/>
          <w:iCs/>
          <w:lang w:val="en-GB"/>
        </w:rPr>
        <w:t xml:space="preserve">A. The process for preparing and enacting laws </w:t>
      </w:r>
    </w:p>
    <w:p w14:paraId="64E1A34D" w14:textId="77777777" w:rsidR="001B7CA2" w:rsidRPr="001B7CA2" w:rsidRDefault="001B7CA2" w:rsidP="001B7CA2">
      <w:pPr>
        <w:rPr>
          <w:lang w:val="en-GB"/>
        </w:rPr>
      </w:pPr>
      <w:r w:rsidRPr="001B7CA2">
        <w:rPr>
          <w:i/>
          <w:iCs/>
          <w:lang w:val="en-GB"/>
        </w:rPr>
        <w:t xml:space="preserve">38. Framework, policy and use of impact assessments, stakeholders'/public consultations (particularly consultation of judiciary on judicial reforms), and transparency and quality of the legislative process </w:t>
      </w:r>
    </w:p>
    <w:p w14:paraId="6A0127E4" w14:textId="77777777" w:rsidR="001B7CA2" w:rsidRDefault="001B7CA2" w:rsidP="001B7CA2">
      <w:pPr>
        <w:rPr>
          <w:i/>
          <w:iCs/>
          <w:lang w:val="en-GB"/>
        </w:rPr>
      </w:pPr>
      <w:r w:rsidRPr="001B7CA2">
        <w:rPr>
          <w:i/>
          <w:iCs/>
          <w:lang w:val="en-GB"/>
        </w:rPr>
        <w:t xml:space="preserve">39. Rules and use of fast-track procedures and emergency procedures (for example, the percentage of decisions adopted through emergency/urgent procedure compared to the total number of adopted decisions) </w:t>
      </w:r>
    </w:p>
    <w:p w14:paraId="0F36D942" w14:textId="77777777" w:rsidR="00EF4DF8" w:rsidRPr="00EF4DF8" w:rsidRDefault="00EF4DF8" w:rsidP="00EF4DF8">
      <w:pPr>
        <w:pStyle w:val="EndnoteText"/>
        <w:rPr>
          <w:rFonts w:ascii="Times New Roman" w:hAnsi="Times New Roman" w:cs="Times New Roman"/>
          <w:sz w:val="18"/>
          <w:szCs w:val="18"/>
          <w:lang w:val="en-GB"/>
        </w:rPr>
      </w:pPr>
    </w:p>
    <w:p w14:paraId="529FAD71" w14:textId="77777777" w:rsidR="001B7CA2" w:rsidRPr="001B7CA2" w:rsidRDefault="001B7CA2" w:rsidP="001B7CA2">
      <w:pPr>
        <w:rPr>
          <w:lang w:val="en-GB"/>
        </w:rPr>
      </w:pPr>
      <w:r w:rsidRPr="001B7CA2">
        <w:rPr>
          <w:i/>
          <w:iCs/>
          <w:lang w:val="en-GB"/>
        </w:rPr>
        <w:t xml:space="preserve">40. Regime for constitutional review of laws </w:t>
      </w:r>
    </w:p>
    <w:p w14:paraId="52CD9F57" w14:textId="2627972A" w:rsidR="001B7CA2" w:rsidRDefault="001B7CA2" w:rsidP="001B7CA2">
      <w:pPr>
        <w:rPr>
          <w:iCs/>
          <w:lang w:val="en-GB"/>
        </w:rPr>
      </w:pPr>
      <w:r w:rsidRPr="001B7CA2">
        <w:rPr>
          <w:i/>
          <w:iCs/>
          <w:lang w:val="en-GB"/>
        </w:rPr>
        <w:lastRenderedPageBreak/>
        <w:t xml:space="preserve">41. COVID-19: provide update on significant developments with regard to emergency regimes in the </w:t>
      </w:r>
      <w:r w:rsidRPr="00546905">
        <w:rPr>
          <w:iCs/>
          <w:lang w:val="en-GB"/>
        </w:rPr>
        <w:t>context</w:t>
      </w:r>
      <w:r w:rsidRPr="00546905">
        <w:rPr>
          <w:i/>
          <w:iCs/>
          <w:lang w:val="en-GB"/>
        </w:rPr>
        <w:t xml:space="preserve"> of the COVID-19 pandemic </w:t>
      </w:r>
      <w:r w:rsidR="0060624C">
        <w:rPr>
          <w:iCs/>
          <w:lang w:val="en-GB"/>
        </w:rPr>
        <w:t>\</w:t>
      </w:r>
    </w:p>
    <w:p w14:paraId="3566BDE6" w14:textId="77777777" w:rsidR="001B7CA2" w:rsidRPr="001B7CA2" w:rsidRDefault="001B7CA2" w:rsidP="001B7CA2">
      <w:pPr>
        <w:rPr>
          <w:lang w:val="en-GB"/>
        </w:rPr>
      </w:pPr>
      <w:r w:rsidRPr="001B7CA2">
        <w:rPr>
          <w:lang w:val="en-GB"/>
        </w:rPr>
        <w:t xml:space="preserve">- </w:t>
      </w:r>
      <w:r w:rsidRPr="001B7CA2">
        <w:rPr>
          <w:i/>
          <w:iCs/>
          <w:lang w:val="en-GB"/>
        </w:rPr>
        <w:t xml:space="preserve">judicial review (including constitutional review) of emergency regimes and measures in the context of COVID-19 pandemic </w:t>
      </w:r>
    </w:p>
    <w:p w14:paraId="418FEC9B" w14:textId="77777777" w:rsidR="001B7CA2" w:rsidRPr="001B7CA2" w:rsidRDefault="001B7CA2" w:rsidP="001B7CA2">
      <w:pPr>
        <w:rPr>
          <w:lang w:val="en-GB"/>
        </w:rPr>
      </w:pPr>
      <w:r w:rsidRPr="001B7CA2">
        <w:rPr>
          <w:lang w:val="en-GB"/>
        </w:rPr>
        <w:t xml:space="preserve">- </w:t>
      </w:r>
      <w:r w:rsidRPr="001B7CA2">
        <w:rPr>
          <w:i/>
          <w:iCs/>
          <w:lang w:val="en-GB"/>
        </w:rPr>
        <w:t xml:space="preserve">oversight by Parliament of emergency regimes and measures in the context of COVID-19 pandemic </w:t>
      </w:r>
    </w:p>
    <w:p w14:paraId="77C59614" w14:textId="77777777" w:rsidR="00861458" w:rsidRDefault="001B7CA2" w:rsidP="00861458">
      <w:pPr>
        <w:autoSpaceDE w:val="0"/>
        <w:autoSpaceDN w:val="0"/>
        <w:spacing w:after="0" w:line="240" w:lineRule="auto"/>
        <w:jc w:val="both"/>
        <w:rPr>
          <w:i/>
          <w:iCs/>
          <w:lang w:val="en-GB"/>
        </w:rPr>
      </w:pPr>
      <w:r w:rsidRPr="001B7CA2">
        <w:rPr>
          <w:lang w:val="en-GB"/>
        </w:rPr>
        <w:t xml:space="preserve">- </w:t>
      </w:r>
      <w:r w:rsidRPr="001B7CA2">
        <w:rPr>
          <w:i/>
          <w:iCs/>
          <w:lang w:val="en-GB"/>
        </w:rPr>
        <w:t>measures taken to ensure the continued activity of Parliament (including possible best practices)</w:t>
      </w:r>
    </w:p>
    <w:p w14:paraId="3EC53BF3" w14:textId="77777777" w:rsidR="00861458" w:rsidRDefault="00861458" w:rsidP="00861458">
      <w:pPr>
        <w:autoSpaceDE w:val="0"/>
        <w:autoSpaceDN w:val="0"/>
        <w:spacing w:after="0" w:line="240" w:lineRule="auto"/>
        <w:jc w:val="both"/>
        <w:rPr>
          <w:i/>
          <w:iCs/>
          <w:lang w:val="en-GB"/>
        </w:rPr>
      </w:pPr>
    </w:p>
    <w:p w14:paraId="2A0C8130" w14:textId="54FD0728" w:rsidR="00861458" w:rsidRPr="00546905" w:rsidRDefault="00861458" w:rsidP="00861458">
      <w:pPr>
        <w:autoSpaceDE w:val="0"/>
        <w:autoSpaceDN w:val="0"/>
        <w:spacing w:after="0" w:line="240" w:lineRule="auto"/>
        <w:jc w:val="both"/>
        <w:rPr>
          <w:rFonts w:cstheme="minorHAnsi"/>
          <w:lang w:val="en-US"/>
        </w:rPr>
      </w:pPr>
      <w:r>
        <w:rPr>
          <w:iCs/>
          <w:lang w:val="en-GB"/>
        </w:rPr>
        <w:t xml:space="preserve">In 2020, several UN Special Procedures mandate-holders initiated a dialogue with Italy through written communication </w:t>
      </w:r>
      <w:r w:rsidRPr="00546905">
        <w:rPr>
          <w:rFonts w:cstheme="minorHAnsi"/>
          <w:iCs/>
          <w:lang w:val="en-GB"/>
        </w:rPr>
        <w:t xml:space="preserve">expressing concern about information received concerning the decision reportedly adopted by the Government to close the country’s ports as a measure to fight against the spread of COVID-19 </w:t>
      </w:r>
      <w:r>
        <w:rPr>
          <w:rFonts w:cstheme="minorHAnsi"/>
          <w:iCs/>
          <w:lang w:val="en-GB"/>
        </w:rPr>
        <w:t>insofar as such a decision may result in preventing people from see</w:t>
      </w:r>
      <w:r w:rsidR="00787B4C">
        <w:rPr>
          <w:rFonts w:cstheme="minorHAnsi"/>
          <w:iCs/>
          <w:lang w:val="en-GB"/>
        </w:rPr>
        <w:t xml:space="preserve">king safety and asylum </w:t>
      </w:r>
      <w:bookmarkStart w:id="0" w:name="_GoBack"/>
      <w:bookmarkEnd w:id="0"/>
      <w:r>
        <w:rPr>
          <w:rFonts w:cstheme="minorHAnsi"/>
          <w:iCs/>
          <w:lang w:val="en-GB"/>
        </w:rPr>
        <w:t xml:space="preserve"> </w:t>
      </w:r>
      <w:r w:rsidRPr="00546905">
        <w:rPr>
          <w:rFonts w:cstheme="minorHAnsi"/>
          <w:iCs/>
          <w:lang w:val="en-GB"/>
        </w:rPr>
        <w:t>(</w:t>
      </w:r>
      <w:hyperlink r:id="rId27" w:history="1">
        <w:r w:rsidRPr="0060624C">
          <w:rPr>
            <w:rStyle w:val="Hyperlink"/>
            <w:rFonts w:cstheme="minorHAnsi"/>
            <w:iCs/>
            <w:lang w:val="en-GB"/>
          </w:rPr>
          <w:t>AL IT 3/2020</w:t>
        </w:r>
      </w:hyperlink>
      <w:r>
        <w:rPr>
          <w:rFonts w:cstheme="minorHAnsi"/>
          <w:iCs/>
          <w:lang w:val="en-GB"/>
        </w:rPr>
        <w:t xml:space="preserve"> available at </w:t>
      </w:r>
      <w:hyperlink r:id="rId28" w:history="1">
        <w:r w:rsidRPr="00CA4E13">
          <w:rPr>
            <w:rStyle w:val="Hyperlink"/>
            <w:rFonts w:cstheme="minorHAnsi"/>
            <w:iCs/>
            <w:lang w:val="en-GB"/>
          </w:rPr>
          <w:t>https://spcommreports.ohchr.org/TmSearch/Results</w:t>
        </w:r>
      </w:hyperlink>
      <w:r>
        <w:rPr>
          <w:rStyle w:val="Hyperlink"/>
          <w:rFonts w:cstheme="minorHAnsi"/>
          <w:iCs/>
          <w:lang w:val="en-GB"/>
        </w:rPr>
        <w:t>).</w:t>
      </w:r>
      <w:r>
        <w:rPr>
          <w:rFonts w:cstheme="minorHAnsi"/>
          <w:iCs/>
          <w:lang w:val="en-GB"/>
        </w:rPr>
        <w:t xml:space="preserve"> </w:t>
      </w:r>
    </w:p>
    <w:p w14:paraId="4974DE29" w14:textId="77777777" w:rsidR="001B7CA2" w:rsidRPr="001B7CA2" w:rsidRDefault="001B7CA2" w:rsidP="001B7CA2">
      <w:pPr>
        <w:rPr>
          <w:lang w:val="en-GB"/>
        </w:rPr>
      </w:pPr>
    </w:p>
    <w:p w14:paraId="237B9B4B" w14:textId="77777777" w:rsidR="001B7CA2" w:rsidRPr="001B7CA2" w:rsidRDefault="001B7CA2" w:rsidP="001B7CA2">
      <w:pPr>
        <w:rPr>
          <w:lang w:val="en-GB"/>
        </w:rPr>
      </w:pPr>
      <w:r w:rsidRPr="001B7CA2">
        <w:rPr>
          <w:b/>
          <w:bCs/>
          <w:i/>
          <w:iCs/>
          <w:lang w:val="en-GB"/>
        </w:rPr>
        <w:t xml:space="preserve">B. Independent authorities </w:t>
      </w:r>
    </w:p>
    <w:p w14:paraId="25D40A66" w14:textId="48239242" w:rsidR="001B7CA2" w:rsidRPr="001B7CA2" w:rsidRDefault="001B7CA2" w:rsidP="001B7CA2">
      <w:pPr>
        <w:rPr>
          <w:i/>
          <w:iCs/>
          <w:lang w:val="en-GB"/>
        </w:rPr>
      </w:pPr>
      <w:r w:rsidRPr="001B7CA2">
        <w:rPr>
          <w:i/>
          <w:iCs/>
          <w:lang w:val="en-GB"/>
        </w:rPr>
        <w:t>42. Independence, capacity and powers of national human rights institutions (‘NHRIs’), of ombudsman institutions if different from NHRIs, of equality bodies if different from NHRIs and of supreme audit institutions</w:t>
      </w:r>
    </w:p>
    <w:p w14:paraId="3295DF86" w14:textId="77777777" w:rsidR="00344294" w:rsidRDefault="00BB67D7" w:rsidP="005B39CE">
      <w:pPr>
        <w:jc w:val="both"/>
        <w:rPr>
          <w:bCs/>
          <w:iCs/>
          <w:lang w:val="en-GB"/>
        </w:rPr>
      </w:pPr>
      <w:r w:rsidRPr="004B2FFA">
        <w:rPr>
          <w:bCs/>
          <w:iCs/>
          <w:lang w:val="en-GB"/>
        </w:rPr>
        <w:t xml:space="preserve">In </w:t>
      </w:r>
      <w:r w:rsidR="004B2FFA" w:rsidRPr="004B2FFA">
        <w:rPr>
          <w:bCs/>
          <w:iCs/>
          <w:lang w:val="en-GB"/>
        </w:rPr>
        <w:t xml:space="preserve">its </w:t>
      </w:r>
      <w:r w:rsidR="00344294">
        <w:rPr>
          <w:bCs/>
          <w:iCs/>
          <w:lang w:val="en-GB"/>
        </w:rPr>
        <w:t>2019 c</w:t>
      </w:r>
      <w:r w:rsidR="005B39CE">
        <w:rPr>
          <w:bCs/>
          <w:iCs/>
          <w:lang w:val="en-GB"/>
        </w:rPr>
        <w:t xml:space="preserve">oncluding </w:t>
      </w:r>
      <w:r w:rsidR="00BC1185">
        <w:rPr>
          <w:bCs/>
          <w:iCs/>
          <w:lang w:val="en-GB"/>
        </w:rPr>
        <w:t>o</w:t>
      </w:r>
      <w:r w:rsidR="005B39CE">
        <w:rPr>
          <w:bCs/>
          <w:iCs/>
          <w:lang w:val="en-GB"/>
        </w:rPr>
        <w:t>bservations</w:t>
      </w:r>
      <w:r w:rsidR="006B4CC3">
        <w:rPr>
          <w:bCs/>
          <w:iCs/>
          <w:lang w:val="en-GB"/>
        </w:rPr>
        <w:t>,</w:t>
      </w:r>
      <w:r w:rsidR="005B39CE">
        <w:rPr>
          <w:bCs/>
          <w:iCs/>
          <w:lang w:val="en-GB"/>
        </w:rPr>
        <w:t xml:space="preserve"> the UN Committee on Enforced Disappearances recommended that Italy </w:t>
      </w:r>
      <w:r w:rsidR="005B39CE" w:rsidRPr="005B39CE">
        <w:rPr>
          <w:bCs/>
          <w:iCs/>
          <w:lang w:val="en-GB"/>
        </w:rPr>
        <w:t>expedite the adoption of the law establishing a national human rights institution in full compliance with the principles relating to the status of national institutions for the promotion and protection of huma</w:t>
      </w:r>
      <w:r w:rsidR="005B39CE">
        <w:rPr>
          <w:bCs/>
          <w:iCs/>
          <w:lang w:val="en-GB"/>
        </w:rPr>
        <w:t>n rights (the Paris Principles) (</w:t>
      </w:r>
      <w:hyperlink r:id="rId29" w:history="1">
        <w:r w:rsidR="005B39CE" w:rsidRPr="008620E6">
          <w:rPr>
            <w:rStyle w:val="Hyperlink"/>
            <w:bCs/>
            <w:iCs/>
            <w:lang w:val="en-GB"/>
          </w:rPr>
          <w:t>CED/C/ITA/CO/1</w:t>
        </w:r>
      </w:hyperlink>
      <w:r w:rsidR="005B39CE" w:rsidRPr="008620E6">
        <w:rPr>
          <w:bCs/>
          <w:iCs/>
          <w:lang w:val="en-GB"/>
        </w:rPr>
        <w:t xml:space="preserve">, </w:t>
      </w:r>
      <w:r w:rsidR="00B062B7" w:rsidRPr="008620E6">
        <w:rPr>
          <w:bCs/>
          <w:iCs/>
          <w:lang w:val="en-GB"/>
        </w:rPr>
        <w:t xml:space="preserve">para </w:t>
      </w:r>
      <w:r w:rsidR="005B39CE" w:rsidRPr="008620E6">
        <w:rPr>
          <w:bCs/>
          <w:iCs/>
          <w:lang w:val="en-GB"/>
        </w:rPr>
        <w:t xml:space="preserve"> 11</w:t>
      </w:r>
      <w:r w:rsidR="005B39CE">
        <w:rPr>
          <w:bCs/>
          <w:iCs/>
          <w:lang w:val="en-GB"/>
        </w:rPr>
        <w:t>).</w:t>
      </w:r>
    </w:p>
    <w:p w14:paraId="0F13BED6" w14:textId="2E6E9B96" w:rsidR="004B2FFA" w:rsidRDefault="00F40841" w:rsidP="005B39CE">
      <w:pPr>
        <w:jc w:val="both"/>
        <w:rPr>
          <w:bCs/>
          <w:iCs/>
          <w:lang w:val="en-GB"/>
        </w:rPr>
      </w:pPr>
      <w:r>
        <w:rPr>
          <w:bCs/>
          <w:iCs/>
          <w:lang w:val="en-GB"/>
        </w:rPr>
        <w:t>Italy</w:t>
      </w:r>
      <w:r w:rsidR="002D2B33">
        <w:rPr>
          <w:bCs/>
          <w:iCs/>
          <w:lang w:val="en-GB"/>
        </w:rPr>
        <w:t xml:space="preserve"> </w:t>
      </w:r>
      <w:r>
        <w:rPr>
          <w:bCs/>
          <w:iCs/>
          <w:lang w:val="en-GB"/>
        </w:rPr>
        <w:t>supported the 2019 UPR recommendations on this issue (</w:t>
      </w:r>
      <w:hyperlink r:id="rId30" w:history="1">
        <w:r w:rsidRPr="00787B4C">
          <w:rPr>
            <w:rStyle w:val="Hyperlink"/>
            <w:bCs/>
            <w:iCs/>
            <w:lang w:val="en-GB"/>
          </w:rPr>
          <w:t>A/HRC/43/4/Add.1</w:t>
        </w:r>
      </w:hyperlink>
      <w:r w:rsidR="00913598">
        <w:rPr>
          <w:bCs/>
          <w:iCs/>
          <w:lang w:val="en-GB"/>
        </w:rPr>
        <w:t>,</w:t>
      </w:r>
      <w:r w:rsidRPr="00F40841">
        <w:rPr>
          <w:bCs/>
          <w:iCs/>
          <w:lang w:val="en-GB"/>
        </w:rPr>
        <w:t xml:space="preserve"> </w:t>
      </w:r>
      <w:r w:rsidR="00B062B7">
        <w:rPr>
          <w:bCs/>
          <w:iCs/>
          <w:lang w:val="en-GB"/>
        </w:rPr>
        <w:t xml:space="preserve">para </w:t>
      </w:r>
      <w:r w:rsidRPr="00F40841">
        <w:rPr>
          <w:bCs/>
          <w:iCs/>
          <w:lang w:val="en-GB"/>
        </w:rPr>
        <w:t>4</w:t>
      </w:r>
      <w:r>
        <w:rPr>
          <w:bCs/>
          <w:iCs/>
          <w:lang w:val="en-GB"/>
        </w:rPr>
        <w:t xml:space="preserve">). </w:t>
      </w:r>
    </w:p>
    <w:p w14:paraId="777CD028" w14:textId="6CC07ED3" w:rsidR="00EE6D3F" w:rsidRDefault="006337F3" w:rsidP="00344294">
      <w:pPr>
        <w:spacing w:after="0"/>
        <w:jc w:val="both"/>
        <w:rPr>
          <w:bCs/>
          <w:iCs/>
          <w:lang w:val="en-GB"/>
        </w:rPr>
      </w:pPr>
      <w:r>
        <w:rPr>
          <w:bCs/>
          <w:iCs/>
          <w:lang w:val="en-GB"/>
        </w:rPr>
        <w:t xml:space="preserve">In its 2019 report on the mission of a team to Italy, OHCHR noted that many stakeholders highlighted that the absence of an NHRI is a serious challenge to independent monitoring and civil society engagement. OHCHR also noted that the lack of independence of Italy’s National Office Against Racial Discrimination (UNAR) impedes its functioning, and may contribute to </w:t>
      </w:r>
      <w:r w:rsidRPr="006337F3">
        <w:rPr>
          <w:bCs/>
          <w:iCs/>
          <w:lang w:val="en-GB"/>
        </w:rPr>
        <w:t>underreporting</w:t>
      </w:r>
      <w:r>
        <w:rPr>
          <w:bCs/>
          <w:iCs/>
          <w:lang w:val="en-GB"/>
        </w:rPr>
        <w:t xml:space="preserve"> </w:t>
      </w:r>
      <w:r w:rsidRPr="006337F3">
        <w:rPr>
          <w:bCs/>
          <w:iCs/>
          <w:lang w:val="en-GB"/>
        </w:rPr>
        <w:t>of</w:t>
      </w:r>
      <w:r>
        <w:rPr>
          <w:bCs/>
          <w:iCs/>
          <w:lang w:val="en-GB"/>
        </w:rPr>
        <w:t xml:space="preserve"> </w:t>
      </w:r>
      <w:r w:rsidRPr="006337F3">
        <w:rPr>
          <w:bCs/>
          <w:iCs/>
          <w:lang w:val="en-GB"/>
        </w:rPr>
        <w:t>human</w:t>
      </w:r>
      <w:r>
        <w:rPr>
          <w:bCs/>
          <w:iCs/>
          <w:lang w:val="en-GB"/>
        </w:rPr>
        <w:t xml:space="preserve"> </w:t>
      </w:r>
      <w:r w:rsidRPr="006337F3">
        <w:rPr>
          <w:bCs/>
          <w:iCs/>
          <w:lang w:val="en-GB"/>
        </w:rPr>
        <w:t xml:space="preserve">rights violations, discourage engagement with victims and civil society, and endanger trust and cooperation </w:t>
      </w:r>
      <w:r w:rsidR="008620E6">
        <w:rPr>
          <w:bCs/>
          <w:iCs/>
          <w:lang w:val="en-GB"/>
        </w:rPr>
        <w:t>available at</w:t>
      </w:r>
      <w:r w:rsidR="00EE6D3F">
        <w:rPr>
          <w:bCs/>
          <w:iCs/>
          <w:lang w:val="en-GB"/>
        </w:rPr>
        <w:t>:</w:t>
      </w:r>
    </w:p>
    <w:p w14:paraId="316CCCB3" w14:textId="437EEDFD" w:rsidR="006337F3" w:rsidRPr="005B39CE" w:rsidRDefault="008620E6" w:rsidP="005B39CE">
      <w:pPr>
        <w:jc w:val="both"/>
        <w:rPr>
          <w:bCs/>
          <w:iCs/>
          <w:lang w:val="en-GB"/>
        </w:rPr>
      </w:pPr>
      <w:r>
        <w:rPr>
          <w:bCs/>
          <w:iCs/>
          <w:lang w:val="en-GB"/>
        </w:rPr>
        <w:t xml:space="preserve"> </w:t>
      </w:r>
      <w:hyperlink r:id="rId31" w:history="1">
        <w:r w:rsidR="006337F3" w:rsidRPr="006337F3">
          <w:rPr>
            <w:rStyle w:val="Hyperlink"/>
            <w:bCs/>
            <w:iCs/>
            <w:lang w:val="en-GB"/>
          </w:rPr>
          <w:t>www.ohchr.org/Documents/Countries/IT/ItalyMissionReport.pdf</w:t>
        </w:r>
      </w:hyperlink>
      <w:r w:rsidR="006337F3">
        <w:rPr>
          <w:bCs/>
          <w:iCs/>
          <w:lang w:val="en-GB"/>
        </w:rPr>
        <w:t>, para 22-23)</w:t>
      </w:r>
    </w:p>
    <w:p w14:paraId="737A6E13" w14:textId="066CDBAC" w:rsidR="00775D96" w:rsidRPr="004B2FFA" w:rsidRDefault="00775D96" w:rsidP="004B2FFA">
      <w:pPr>
        <w:jc w:val="both"/>
        <w:rPr>
          <w:bCs/>
          <w:iCs/>
          <w:lang w:val="en-GB"/>
        </w:rPr>
      </w:pPr>
    </w:p>
    <w:p w14:paraId="25A79266" w14:textId="38E6F362" w:rsidR="001B7CA2" w:rsidRPr="001B7CA2" w:rsidRDefault="001B7CA2" w:rsidP="004B2FFA">
      <w:pPr>
        <w:jc w:val="both"/>
        <w:rPr>
          <w:lang w:val="en-GB"/>
        </w:rPr>
      </w:pPr>
      <w:r w:rsidRPr="001B7CA2">
        <w:rPr>
          <w:b/>
          <w:bCs/>
          <w:i/>
          <w:iCs/>
          <w:lang w:val="en-GB"/>
        </w:rPr>
        <w:t xml:space="preserve">C. Accessibility and judicial review of administrative decisions </w:t>
      </w:r>
    </w:p>
    <w:p w14:paraId="28A8155E" w14:textId="77777777" w:rsidR="001B7CA2" w:rsidRPr="001B7CA2" w:rsidRDefault="001B7CA2" w:rsidP="001B7CA2">
      <w:pPr>
        <w:rPr>
          <w:lang w:val="en-GB"/>
        </w:rPr>
      </w:pPr>
      <w:r w:rsidRPr="001B7CA2">
        <w:rPr>
          <w:i/>
          <w:iCs/>
          <w:lang w:val="en-GB"/>
        </w:rPr>
        <w:t xml:space="preserve">43. Transparency of administrative decisions and sanctions (incl. their publication and rules on collection of related data) and judicial review (incl. scope, suspensive effect) </w:t>
      </w:r>
    </w:p>
    <w:p w14:paraId="53488779" w14:textId="2F63D561" w:rsidR="001B7CA2" w:rsidRPr="001B7CA2" w:rsidRDefault="001B7CA2" w:rsidP="001B7CA2">
      <w:pPr>
        <w:rPr>
          <w:lang w:val="en-GB"/>
        </w:rPr>
      </w:pPr>
      <w:r w:rsidRPr="001B7CA2">
        <w:rPr>
          <w:i/>
          <w:iCs/>
          <w:lang w:val="en-GB"/>
        </w:rPr>
        <w:t xml:space="preserve">44. Implementation by the public administration and State institutions of final court decisions </w:t>
      </w:r>
    </w:p>
    <w:p w14:paraId="2081FC02" w14:textId="77777777" w:rsidR="001B7CA2" w:rsidRPr="001B7CA2" w:rsidRDefault="001B7CA2" w:rsidP="001B7CA2">
      <w:pPr>
        <w:rPr>
          <w:lang w:val="en-GB"/>
        </w:rPr>
      </w:pPr>
      <w:r w:rsidRPr="001B7CA2">
        <w:rPr>
          <w:b/>
          <w:bCs/>
          <w:i/>
          <w:iCs/>
          <w:lang w:val="en-GB"/>
        </w:rPr>
        <w:t xml:space="preserve">D. The enabling framework for civil society </w:t>
      </w:r>
    </w:p>
    <w:p w14:paraId="35ADA468" w14:textId="11AB8548" w:rsidR="001B7CA2" w:rsidRDefault="001B7CA2" w:rsidP="001B7CA2">
      <w:pPr>
        <w:rPr>
          <w:iCs/>
          <w:lang w:val="en-GB"/>
        </w:rPr>
      </w:pPr>
      <w:r w:rsidRPr="001B7CA2">
        <w:rPr>
          <w:i/>
          <w:iCs/>
          <w:lang w:val="en-GB"/>
        </w:rPr>
        <w:t xml:space="preserve">45. Measures regarding the framework for civil society organisations (e.g. access to funding, registration rules, measures capable of affecting the public perception of civil society organisations, etc.) </w:t>
      </w:r>
    </w:p>
    <w:p w14:paraId="3006CABE" w14:textId="6E294D8C" w:rsidR="00031B19" w:rsidRDefault="005D60E3" w:rsidP="00861458">
      <w:pPr>
        <w:jc w:val="both"/>
        <w:rPr>
          <w:iCs/>
          <w:lang w:val="en-GB"/>
        </w:rPr>
      </w:pPr>
      <w:r>
        <w:rPr>
          <w:iCs/>
          <w:lang w:val="en-GB"/>
        </w:rPr>
        <w:t xml:space="preserve">In 2019-2020 several </w:t>
      </w:r>
      <w:r w:rsidR="00861458">
        <w:rPr>
          <w:iCs/>
          <w:lang w:val="en-GB"/>
        </w:rPr>
        <w:t xml:space="preserve">UN </w:t>
      </w:r>
      <w:r>
        <w:rPr>
          <w:iCs/>
          <w:lang w:val="en-GB"/>
        </w:rPr>
        <w:t xml:space="preserve">Special Procedures </w:t>
      </w:r>
      <w:r w:rsidR="00DA7683">
        <w:rPr>
          <w:iCs/>
          <w:lang w:val="en-GB"/>
        </w:rPr>
        <w:t>mandate-holders</w:t>
      </w:r>
      <w:r>
        <w:rPr>
          <w:iCs/>
          <w:lang w:val="en-GB"/>
        </w:rPr>
        <w:t xml:space="preserve"> initiated a dialogue </w:t>
      </w:r>
      <w:r w:rsidR="00031B19">
        <w:rPr>
          <w:iCs/>
          <w:lang w:val="en-GB"/>
        </w:rPr>
        <w:t xml:space="preserve">in their communications </w:t>
      </w:r>
      <w:r>
        <w:rPr>
          <w:iCs/>
          <w:lang w:val="en-GB"/>
        </w:rPr>
        <w:t xml:space="preserve">with Italy </w:t>
      </w:r>
      <w:r w:rsidRPr="005D60E3">
        <w:rPr>
          <w:iCs/>
          <w:lang w:val="en-GB"/>
        </w:rPr>
        <w:t xml:space="preserve">concerning the </w:t>
      </w:r>
      <w:r>
        <w:rPr>
          <w:iCs/>
          <w:lang w:val="en-GB"/>
        </w:rPr>
        <w:t xml:space="preserve">criminalisation of human rights defenders carrying out </w:t>
      </w:r>
      <w:r>
        <w:rPr>
          <w:iCs/>
          <w:lang w:val="en-GB"/>
        </w:rPr>
        <w:lastRenderedPageBreak/>
        <w:t xml:space="preserve">search and rescue operations and </w:t>
      </w:r>
      <w:r w:rsidRPr="005D60E3">
        <w:rPr>
          <w:iCs/>
          <w:lang w:val="en-GB"/>
        </w:rPr>
        <w:t xml:space="preserve"> incidents of obstruction of search and rescue capa</w:t>
      </w:r>
      <w:r>
        <w:rPr>
          <w:iCs/>
          <w:lang w:val="en-GB"/>
        </w:rPr>
        <w:t>city by the Italian authorities (</w:t>
      </w:r>
      <w:hyperlink r:id="rId32" w:history="1">
        <w:r w:rsidRPr="005D60E3">
          <w:rPr>
            <w:rStyle w:val="Hyperlink"/>
            <w:iCs/>
            <w:lang w:val="en-GB"/>
          </w:rPr>
          <w:t>ITA 4/2019</w:t>
        </w:r>
      </w:hyperlink>
      <w:r>
        <w:rPr>
          <w:iCs/>
          <w:lang w:val="en-GB"/>
        </w:rPr>
        <w:t xml:space="preserve">; </w:t>
      </w:r>
      <w:hyperlink r:id="rId33" w:history="1">
        <w:r w:rsidRPr="005D60E3">
          <w:rPr>
            <w:rStyle w:val="Hyperlink"/>
            <w:iCs/>
            <w:lang w:val="en-GB"/>
          </w:rPr>
          <w:t>ITA 6/2019</w:t>
        </w:r>
      </w:hyperlink>
      <w:r>
        <w:rPr>
          <w:iCs/>
          <w:lang w:val="en-GB"/>
        </w:rPr>
        <w:t xml:space="preserve">; </w:t>
      </w:r>
      <w:hyperlink r:id="rId34" w:history="1">
        <w:r w:rsidRPr="005D60E3">
          <w:rPr>
            <w:rStyle w:val="Hyperlink"/>
            <w:iCs/>
            <w:lang w:val="en-GB"/>
          </w:rPr>
          <w:t>ITA 5/2020</w:t>
        </w:r>
      </w:hyperlink>
      <w:r>
        <w:rPr>
          <w:iCs/>
          <w:lang w:val="en-GB"/>
        </w:rPr>
        <w:t xml:space="preserve">; and </w:t>
      </w:r>
      <w:hyperlink r:id="rId35" w:history="1">
        <w:r w:rsidRPr="005D60E3">
          <w:rPr>
            <w:rStyle w:val="Hyperlink"/>
            <w:iCs/>
            <w:lang w:val="en-GB"/>
          </w:rPr>
          <w:t>ITA 7/2020</w:t>
        </w:r>
      </w:hyperlink>
      <w:r w:rsidR="008620E6">
        <w:rPr>
          <w:iCs/>
          <w:lang w:val="en-GB"/>
        </w:rPr>
        <w:t xml:space="preserve">, all available at </w:t>
      </w:r>
      <w:r w:rsidR="00031B19">
        <w:rPr>
          <w:iCs/>
          <w:lang w:val="en-GB"/>
        </w:rPr>
        <w:t xml:space="preserve"> </w:t>
      </w:r>
      <w:hyperlink r:id="rId36" w:history="1">
        <w:r w:rsidR="00031B19" w:rsidRPr="00CA4E13">
          <w:rPr>
            <w:rStyle w:val="Hyperlink"/>
            <w:iCs/>
            <w:lang w:val="en-GB"/>
          </w:rPr>
          <w:t>https://spcommreports.ohchr.org/TmSearch/Results</w:t>
        </w:r>
      </w:hyperlink>
      <w:r w:rsidR="00031B19">
        <w:rPr>
          <w:iCs/>
          <w:lang w:val="en-GB"/>
        </w:rPr>
        <w:t xml:space="preserve"> </w:t>
      </w:r>
    </w:p>
    <w:p w14:paraId="7C24E87B" w14:textId="5F1C465B" w:rsidR="005D60E3" w:rsidRDefault="00AA0504" w:rsidP="00861458">
      <w:pPr>
        <w:jc w:val="both"/>
        <w:rPr>
          <w:iCs/>
          <w:lang w:val="en-US"/>
        </w:rPr>
      </w:pPr>
      <w:r>
        <w:rPr>
          <w:iCs/>
          <w:lang w:val="en-GB"/>
        </w:rPr>
        <w:t>Italy supported UPR recommendations in 2019 on the issue of de-criminalisation of migrants’ rights defenders (</w:t>
      </w:r>
      <w:hyperlink r:id="rId37" w:history="1">
        <w:r w:rsidRPr="00787B4C">
          <w:rPr>
            <w:rStyle w:val="Hyperlink"/>
            <w:iCs/>
            <w:lang w:val="en-US"/>
          </w:rPr>
          <w:t>A/HRC/43/4/Add.1</w:t>
        </w:r>
      </w:hyperlink>
      <w:r>
        <w:rPr>
          <w:iCs/>
          <w:lang w:val="en-US"/>
        </w:rPr>
        <w:t xml:space="preserve">, </w:t>
      </w:r>
      <w:r w:rsidR="00B062B7">
        <w:rPr>
          <w:iCs/>
          <w:lang w:val="en-US"/>
        </w:rPr>
        <w:t xml:space="preserve">para </w:t>
      </w:r>
      <w:r>
        <w:rPr>
          <w:iCs/>
          <w:lang w:val="en-US"/>
        </w:rPr>
        <w:t xml:space="preserve">4). </w:t>
      </w:r>
    </w:p>
    <w:p w14:paraId="2F55A322" w14:textId="4C0DBFB5" w:rsidR="00913598" w:rsidRPr="00AA0504" w:rsidRDefault="00913598" w:rsidP="00861458">
      <w:pPr>
        <w:jc w:val="both"/>
        <w:rPr>
          <w:iCs/>
          <w:lang w:val="en-GB"/>
        </w:rPr>
      </w:pPr>
      <w:r>
        <w:rPr>
          <w:iCs/>
          <w:lang w:val="en-US"/>
        </w:rPr>
        <w:t>In her February 2021 global update to the Human Rights Council, the UN High Commissioner for Human Rights expressed concern about measures restricting the work of organizations that protect migrants’ rights and deliver life-saving assistance. She noted that criminal or administrative proceedings had been initiated in Italy against humanitarian actors involved in search and rescue in the Mediterranean (</w:t>
      </w:r>
      <w:hyperlink r:id="rId38" w:history="1">
        <w:r w:rsidRPr="00913598">
          <w:rPr>
            <w:rStyle w:val="Hyperlink"/>
            <w:iCs/>
            <w:lang w:val="en-US"/>
          </w:rPr>
          <w:t>www.ohchr.org/EN/NewsEvents/Pages/DisplayNews.aspx?NewsID=26806&amp;LangID=E</w:t>
        </w:r>
      </w:hyperlink>
      <w:r>
        <w:rPr>
          <w:iCs/>
          <w:lang w:val="en-US"/>
        </w:rPr>
        <w:t xml:space="preserve">). </w:t>
      </w:r>
    </w:p>
    <w:p w14:paraId="6188EECA" w14:textId="77777777" w:rsidR="001B7CA2" w:rsidRPr="001B7CA2" w:rsidRDefault="001B7CA2" w:rsidP="001B7CA2">
      <w:pPr>
        <w:rPr>
          <w:lang w:val="en-GB"/>
        </w:rPr>
      </w:pPr>
      <w:r w:rsidRPr="001B7CA2">
        <w:rPr>
          <w:b/>
          <w:bCs/>
          <w:i/>
          <w:iCs/>
          <w:lang w:val="en-GB"/>
        </w:rPr>
        <w:t xml:space="preserve">E. Initiatives to foster a rule of law culture </w:t>
      </w:r>
    </w:p>
    <w:p w14:paraId="5D3DA062" w14:textId="77777777" w:rsidR="001B7CA2" w:rsidRPr="001B7CA2" w:rsidRDefault="001B7CA2" w:rsidP="001B7CA2">
      <w:pPr>
        <w:rPr>
          <w:lang w:val="en-GB"/>
        </w:rPr>
      </w:pPr>
      <w:r w:rsidRPr="001B7CA2">
        <w:rPr>
          <w:i/>
          <w:iCs/>
          <w:lang w:val="en-GB"/>
        </w:rPr>
        <w:t xml:space="preserve">46. Measures to foster a rule of law culture (e.g. debates in national parliaments on the rule of law, public information campaigns on rule of law issues, etc.) </w:t>
      </w:r>
    </w:p>
    <w:p w14:paraId="203ECA1D" w14:textId="77777777" w:rsidR="001B7CA2" w:rsidRPr="00DF26EC" w:rsidRDefault="001B7CA2" w:rsidP="001B7CA2">
      <w:r w:rsidRPr="00DF26EC">
        <w:rPr>
          <w:b/>
          <w:bCs/>
          <w:i/>
          <w:iCs/>
        </w:rPr>
        <w:t>Other – please specify</w:t>
      </w:r>
    </w:p>
    <w:p w14:paraId="3170F293" w14:textId="77777777" w:rsidR="008C7A94" w:rsidRPr="008C7A94" w:rsidRDefault="008C7A94" w:rsidP="00E7579B">
      <w:pPr>
        <w:jc w:val="both"/>
        <w:rPr>
          <w:rFonts w:eastAsia="Calibri" w:cstheme="minorHAnsi"/>
          <w:sz w:val="20"/>
          <w:szCs w:val="24"/>
          <w:lang w:val="en-GB"/>
        </w:rPr>
      </w:pPr>
    </w:p>
    <w:sectPr w:rsidR="008C7A94" w:rsidRPr="008C7A94">
      <w:footerReference w:type="default" r:id="rId39"/>
      <w:endnotePr>
        <w:numFmt w:val="decimal"/>
      </w:endnotePr>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89FF9" w16cex:dateUtc="2021-03-02T10:28:00Z"/>
  <w16cex:commentExtensible w16cex:durableId="23E8A078" w16cex:dateUtc="2021-03-02T10:31:00Z"/>
  <w16cex:commentExtensible w16cex:durableId="23E8A0E2" w16cex:dateUtc="2021-03-02T10:32:00Z"/>
  <w16cex:commentExtensible w16cex:durableId="23E8A199" w16cex:dateUtc="2021-03-02T10:35:00Z"/>
  <w16cex:commentExtensible w16cex:durableId="23E8A1BF" w16cex:dateUtc="2021-03-02T10:36:00Z"/>
  <w16cex:commentExtensible w16cex:durableId="23E8A20C" w16cex:dateUtc="2021-03-02T10: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BC32D10" w16cid:durableId="23E89FF9"/>
  <w16cid:commentId w16cid:paraId="6F684F3C" w16cid:durableId="23E8A078"/>
  <w16cid:commentId w16cid:paraId="37EDC88E" w16cid:durableId="23E8A0E2"/>
  <w16cid:commentId w16cid:paraId="3E013B30" w16cid:durableId="23E8A199"/>
  <w16cid:commentId w16cid:paraId="1C8A5CC1" w16cid:durableId="23E8A1BF"/>
  <w16cid:commentId w16cid:paraId="028BEC99" w16cid:durableId="23E8A20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BB4DD0" w14:textId="77777777" w:rsidR="00B77D71" w:rsidRDefault="00B77D71" w:rsidP="00AB6BD8">
      <w:pPr>
        <w:spacing w:after="0" w:line="240" w:lineRule="auto"/>
      </w:pPr>
      <w:r>
        <w:separator/>
      </w:r>
    </w:p>
  </w:endnote>
  <w:endnote w:type="continuationSeparator" w:id="0">
    <w:p w14:paraId="59093D68" w14:textId="77777777" w:rsidR="00B77D71" w:rsidRDefault="00B77D71" w:rsidP="00AB6B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7187566"/>
      <w:docPartObj>
        <w:docPartGallery w:val="Page Numbers (Bottom of Page)"/>
        <w:docPartUnique/>
      </w:docPartObj>
    </w:sdtPr>
    <w:sdtEndPr/>
    <w:sdtContent>
      <w:p w14:paraId="0500433A" w14:textId="5764D713" w:rsidR="00EA68F5" w:rsidRDefault="00EA68F5">
        <w:pPr>
          <w:pStyle w:val="Footer"/>
          <w:jc w:val="center"/>
        </w:pPr>
        <w:r>
          <w:fldChar w:fldCharType="begin"/>
        </w:r>
        <w:r>
          <w:instrText>PAGE   \* MERGEFORMAT</w:instrText>
        </w:r>
        <w:r>
          <w:fldChar w:fldCharType="separate"/>
        </w:r>
        <w:r w:rsidR="00787B4C" w:rsidRPr="00787B4C">
          <w:rPr>
            <w:noProof/>
            <w:lang w:val="fr-FR"/>
          </w:rPr>
          <w:t>7</w:t>
        </w:r>
        <w:r>
          <w:fldChar w:fldCharType="end"/>
        </w:r>
      </w:p>
    </w:sdtContent>
  </w:sdt>
  <w:p w14:paraId="1E65FFBB" w14:textId="77777777" w:rsidR="00EA68F5" w:rsidRDefault="00EA68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CEFBC9" w14:textId="77777777" w:rsidR="00B77D71" w:rsidRDefault="00B77D71" w:rsidP="00AB6BD8">
      <w:pPr>
        <w:spacing w:after="0" w:line="240" w:lineRule="auto"/>
      </w:pPr>
      <w:r>
        <w:separator/>
      </w:r>
    </w:p>
  </w:footnote>
  <w:footnote w:type="continuationSeparator" w:id="0">
    <w:p w14:paraId="6741020B" w14:textId="77777777" w:rsidR="00B77D71" w:rsidRDefault="00B77D71" w:rsidP="00AB6B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61424"/>
    <w:multiLevelType w:val="hybridMultilevel"/>
    <w:tmpl w:val="6BBEB6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3D7478"/>
    <w:multiLevelType w:val="hybridMultilevel"/>
    <w:tmpl w:val="6A50DE0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B224C5"/>
    <w:multiLevelType w:val="hybridMultilevel"/>
    <w:tmpl w:val="8BB2CF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5222D4"/>
    <w:multiLevelType w:val="hybridMultilevel"/>
    <w:tmpl w:val="23A60BF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71386F"/>
    <w:multiLevelType w:val="hybridMultilevel"/>
    <w:tmpl w:val="7F542AC4"/>
    <w:lvl w:ilvl="0" w:tplc="080C000B">
      <w:start w:val="1"/>
      <w:numFmt w:val="bullet"/>
      <w:lvlText w:val=""/>
      <w:lvlJc w:val="left"/>
      <w:pPr>
        <w:ind w:left="630" w:hanging="360"/>
      </w:pPr>
      <w:rPr>
        <w:rFonts w:ascii="Wingdings" w:hAnsi="Wingdings" w:hint="default"/>
      </w:rPr>
    </w:lvl>
    <w:lvl w:ilvl="1" w:tplc="080C0003" w:tentative="1">
      <w:start w:val="1"/>
      <w:numFmt w:val="bullet"/>
      <w:lvlText w:val="o"/>
      <w:lvlJc w:val="left"/>
      <w:pPr>
        <w:ind w:left="1350" w:hanging="360"/>
      </w:pPr>
      <w:rPr>
        <w:rFonts w:ascii="Courier New" w:hAnsi="Courier New" w:cs="Courier New" w:hint="default"/>
      </w:rPr>
    </w:lvl>
    <w:lvl w:ilvl="2" w:tplc="080C0005" w:tentative="1">
      <w:start w:val="1"/>
      <w:numFmt w:val="bullet"/>
      <w:lvlText w:val=""/>
      <w:lvlJc w:val="left"/>
      <w:pPr>
        <w:ind w:left="2070" w:hanging="360"/>
      </w:pPr>
      <w:rPr>
        <w:rFonts w:ascii="Wingdings" w:hAnsi="Wingdings" w:hint="default"/>
      </w:rPr>
    </w:lvl>
    <w:lvl w:ilvl="3" w:tplc="080C0001" w:tentative="1">
      <w:start w:val="1"/>
      <w:numFmt w:val="bullet"/>
      <w:lvlText w:val=""/>
      <w:lvlJc w:val="left"/>
      <w:pPr>
        <w:ind w:left="2790" w:hanging="360"/>
      </w:pPr>
      <w:rPr>
        <w:rFonts w:ascii="Symbol" w:hAnsi="Symbol" w:hint="default"/>
      </w:rPr>
    </w:lvl>
    <w:lvl w:ilvl="4" w:tplc="080C0003" w:tentative="1">
      <w:start w:val="1"/>
      <w:numFmt w:val="bullet"/>
      <w:lvlText w:val="o"/>
      <w:lvlJc w:val="left"/>
      <w:pPr>
        <w:ind w:left="3510" w:hanging="360"/>
      </w:pPr>
      <w:rPr>
        <w:rFonts w:ascii="Courier New" w:hAnsi="Courier New" w:cs="Courier New" w:hint="default"/>
      </w:rPr>
    </w:lvl>
    <w:lvl w:ilvl="5" w:tplc="080C0005" w:tentative="1">
      <w:start w:val="1"/>
      <w:numFmt w:val="bullet"/>
      <w:lvlText w:val=""/>
      <w:lvlJc w:val="left"/>
      <w:pPr>
        <w:ind w:left="4230" w:hanging="360"/>
      </w:pPr>
      <w:rPr>
        <w:rFonts w:ascii="Wingdings" w:hAnsi="Wingdings" w:hint="default"/>
      </w:rPr>
    </w:lvl>
    <w:lvl w:ilvl="6" w:tplc="080C0001" w:tentative="1">
      <w:start w:val="1"/>
      <w:numFmt w:val="bullet"/>
      <w:lvlText w:val=""/>
      <w:lvlJc w:val="left"/>
      <w:pPr>
        <w:ind w:left="4950" w:hanging="360"/>
      </w:pPr>
      <w:rPr>
        <w:rFonts w:ascii="Symbol" w:hAnsi="Symbol" w:hint="default"/>
      </w:rPr>
    </w:lvl>
    <w:lvl w:ilvl="7" w:tplc="080C0003" w:tentative="1">
      <w:start w:val="1"/>
      <w:numFmt w:val="bullet"/>
      <w:lvlText w:val="o"/>
      <w:lvlJc w:val="left"/>
      <w:pPr>
        <w:ind w:left="5670" w:hanging="360"/>
      </w:pPr>
      <w:rPr>
        <w:rFonts w:ascii="Courier New" w:hAnsi="Courier New" w:cs="Courier New" w:hint="default"/>
      </w:rPr>
    </w:lvl>
    <w:lvl w:ilvl="8" w:tplc="080C0005" w:tentative="1">
      <w:start w:val="1"/>
      <w:numFmt w:val="bullet"/>
      <w:lvlText w:val=""/>
      <w:lvlJc w:val="left"/>
      <w:pPr>
        <w:ind w:left="6390" w:hanging="360"/>
      </w:pPr>
      <w:rPr>
        <w:rFonts w:ascii="Wingdings" w:hAnsi="Wingdings" w:hint="default"/>
      </w:rPr>
    </w:lvl>
  </w:abstractNum>
  <w:abstractNum w:abstractNumId="5" w15:restartNumberingAfterBreak="0">
    <w:nsid w:val="5629327A"/>
    <w:multiLevelType w:val="hybridMultilevel"/>
    <w:tmpl w:val="C18CA3C6"/>
    <w:lvl w:ilvl="0" w:tplc="9B86EA64">
      <w:start w:val="1"/>
      <w:numFmt w:val="upperRoman"/>
      <w:lvlText w:val="%1."/>
      <w:lvlJc w:val="left"/>
      <w:pPr>
        <w:ind w:left="2844" w:hanging="720"/>
      </w:pPr>
      <w:rPr>
        <w:rFonts w:hint="default"/>
      </w:rPr>
    </w:lvl>
    <w:lvl w:ilvl="1" w:tplc="080C0019" w:tentative="1">
      <w:start w:val="1"/>
      <w:numFmt w:val="lowerLetter"/>
      <w:lvlText w:val="%2."/>
      <w:lvlJc w:val="left"/>
      <w:pPr>
        <w:ind w:left="3204" w:hanging="360"/>
      </w:pPr>
    </w:lvl>
    <w:lvl w:ilvl="2" w:tplc="080C001B" w:tentative="1">
      <w:start w:val="1"/>
      <w:numFmt w:val="lowerRoman"/>
      <w:lvlText w:val="%3."/>
      <w:lvlJc w:val="right"/>
      <w:pPr>
        <w:ind w:left="3924" w:hanging="180"/>
      </w:pPr>
    </w:lvl>
    <w:lvl w:ilvl="3" w:tplc="080C000F" w:tentative="1">
      <w:start w:val="1"/>
      <w:numFmt w:val="decimal"/>
      <w:lvlText w:val="%4."/>
      <w:lvlJc w:val="left"/>
      <w:pPr>
        <w:ind w:left="4644" w:hanging="360"/>
      </w:pPr>
    </w:lvl>
    <w:lvl w:ilvl="4" w:tplc="080C0019" w:tentative="1">
      <w:start w:val="1"/>
      <w:numFmt w:val="lowerLetter"/>
      <w:lvlText w:val="%5."/>
      <w:lvlJc w:val="left"/>
      <w:pPr>
        <w:ind w:left="5364" w:hanging="360"/>
      </w:pPr>
    </w:lvl>
    <w:lvl w:ilvl="5" w:tplc="080C001B" w:tentative="1">
      <w:start w:val="1"/>
      <w:numFmt w:val="lowerRoman"/>
      <w:lvlText w:val="%6."/>
      <w:lvlJc w:val="right"/>
      <w:pPr>
        <w:ind w:left="6084" w:hanging="180"/>
      </w:pPr>
    </w:lvl>
    <w:lvl w:ilvl="6" w:tplc="080C000F" w:tentative="1">
      <w:start w:val="1"/>
      <w:numFmt w:val="decimal"/>
      <w:lvlText w:val="%7."/>
      <w:lvlJc w:val="left"/>
      <w:pPr>
        <w:ind w:left="6804" w:hanging="360"/>
      </w:pPr>
    </w:lvl>
    <w:lvl w:ilvl="7" w:tplc="080C0019" w:tentative="1">
      <w:start w:val="1"/>
      <w:numFmt w:val="lowerLetter"/>
      <w:lvlText w:val="%8."/>
      <w:lvlJc w:val="left"/>
      <w:pPr>
        <w:ind w:left="7524" w:hanging="360"/>
      </w:pPr>
    </w:lvl>
    <w:lvl w:ilvl="8" w:tplc="080C001B" w:tentative="1">
      <w:start w:val="1"/>
      <w:numFmt w:val="lowerRoman"/>
      <w:lvlText w:val="%9."/>
      <w:lvlJc w:val="right"/>
      <w:pPr>
        <w:ind w:left="8244" w:hanging="180"/>
      </w:pPr>
    </w:lvl>
  </w:abstractNum>
  <w:abstractNum w:abstractNumId="6" w15:restartNumberingAfterBreak="0">
    <w:nsid w:val="6FE8771B"/>
    <w:multiLevelType w:val="hybridMultilevel"/>
    <w:tmpl w:val="C7409BE2"/>
    <w:lvl w:ilvl="0" w:tplc="2E90BA4E">
      <w:start w:val="1"/>
      <w:numFmt w:val="upperRoman"/>
      <w:lvlText w:val="%1."/>
      <w:lvlJc w:val="left"/>
      <w:pPr>
        <w:ind w:left="1080" w:hanging="72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7C7E40FA"/>
    <w:multiLevelType w:val="hybridMultilevel"/>
    <w:tmpl w:val="18828D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4"/>
  </w:num>
  <w:num w:numId="4">
    <w:abstractNumId w:val="2"/>
  </w:num>
  <w:num w:numId="5">
    <w:abstractNumId w:val="7"/>
  </w:num>
  <w:num w:numId="6">
    <w:abstractNumId w:val="0"/>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AU"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6"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fr-BE" w:vendorID="64" w:dllVersion="0" w:nlCheck="1" w:checkStyle="0"/>
  <w:activeWritingStyle w:appName="MSWord" w:lang="fr-FR" w:vendorID="64" w:dllVersion="0" w:nlCheck="1" w:checkStyle="0"/>
  <w:activeWritingStyle w:appName="MSWord" w:vendorID="64" w:dllVersion="0" w:nlCheck="1" w:checkStyle="0"/>
  <w:activeWritingStyle w:appName="MSWord" w:lang="en-GB" w:vendorID="64" w:dllVersion="131078" w:nlCheck="1" w:checkStyle="1"/>
  <w:activeWritingStyle w:appName="MSWord" w:lang="en-AU" w:vendorID="64" w:dllVersion="131078" w:nlCheck="1" w:checkStyle="1"/>
  <w:activeWritingStyle w:appName="MSWord" w:lang="en-US" w:vendorID="64" w:dllVersion="131078" w:nlCheck="1" w:checkStyle="1"/>
  <w:activeWritingStyle w:appName="MSWord" w:lang="fr-BE" w:vendorID="64" w:dllVersion="131078" w:nlCheck="1" w:checkStyle="0"/>
  <w:activeWritingStyle w:appName="MSWord" w:lang="fr-FR" w:vendorID="64" w:dllVersion="131078" w:nlCheck="1" w:checkStyle="0"/>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79B"/>
    <w:rsid w:val="00024911"/>
    <w:rsid w:val="00031B19"/>
    <w:rsid w:val="00077D1D"/>
    <w:rsid w:val="00082593"/>
    <w:rsid w:val="000A4FD6"/>
    <w:rsid w:val="000E4D46"/>
    <w:rsid w:val="000F74F4"/>
    <w:rsid w:val="00137F92"/>
    <w:rsid w:val="00145EB8"/>
    <w:rsid w:val="00195595"/>
    <w:rsid w:val="001B7CA2"/>
    <w:rsid w:val="001C79A2"/>
    <w:rsid w:val="001C7CCF"/>
    <w:rsid w:val="002057FA"/>
    <w:rsid w:val="00215D8A"/>
    <w:rsid w:val="00221C79"/>
    <w:rsid w:val="00241CCF"/>
    <w:rsid w:val="00251082"/>
    <w:rsid w:val="00275AE3"/>
    <w:rsid w:val="002C15AB"/>
    <w:rsid w:val="002D2B33"/>
    <w:rsid w:val="002D45D1"/>
    <w:rsid w:val="00304D44"/>
    <w:rsid w:val="00322954"/>
    <w:rsid w:val="00340DEF"/>
    <w:rsid w:val="00342033"/>
    <w:rsid w:val="00344294"/>
    <w:rsid w:val="00346FFC"/>
    <w:rsid w:val="003711B5"/>
    <w:rsid w:val="00383787"/>
    <w:rsid w:val="003A1F60"/>
    <w:rsid w:val="003A5A76"/>
    <w:rsid w:val="003D7088"/>
    <w:rsid w:val="00404875"/>
    <w:rsid w:val="0041619D"/>
    <w:rsid w:val="00451BE5"/>
    <w:rsid w:val="004809CC"/>
    <w:rsid w:val="00483779"/>
    <w:rsid w:val="004A0573"/>
    <w:rsid w:val="004B2FFA"/>
    <w:rsid w:val="004C2E15"/>
    <w:rsid w:val="00512E87"/>
    <w:rsid w:val="00546905"/>
    <w:rsid w:val="005746B8"/>
    <w:rsid w:val="005A11AB"/>
    <w:rsid w:val="005B39CE"/>
    <w:rsid w:val="005D60E3"/>
    <w:rsid w:val="005E7D78"/>
    <w:rsid w:val="0060624C"/>
    <w:rsid w:val="006337F3"/>
    <w:rsid w:val="00651312"/>
    <w:rsid w:val="00655333"/>
    <w:rsid w:val="0066480F"/>
    <w:rsid w:val="00690F5A"/>
    <w:rsid w:val="006A447C"/>
    <w:rsid w:val="006A6426"/>
    <w:rsid w:val="006B4CC3"/>
    <w:rsid w:val="006C7E0B"/>
    <w:rsid w:val="006F2E00"/>
    <w:rsid w:val="007040EC"/>
    <w:rsid w:val="00726C97"/>
    <w:rsid w:val="00732EE8"/>
    <w:rsid w:val="0074233A"/>
    <w:rsid w:val="00770E55"/>
    <w:rsid w:val="00775D56"/>
    <w:rsid w:val="00775D96"/>
    <w:rsid w:val="00783644"/>
    <w:rsid w:val="00787B4C"/>
    <w:rsid w:val="0080379C"/>
    <w:rsid w:val="00812CA6"/>
    <w:rsid w:val="00815599"/>
    <w:rsid w:val="00850F69"/>
    <w:rsid w:val="00861458"/>
    <w:rsid w:val="008620E6"/>
    <w:rsid w:val="008628EF"/>
    <w:rsid w:val="00867498"/>
    <w:rsid w:val="008A1B74"/>
    <w:rsid w:val="008A7229"/>
    <w:rsid w:val="008B32C1"/>
    <w:rsid w:val="008B5DE9"/>
    <w:rsid w:val="008C0510"/>
    <w:rsid w:val="008C7A94"/>
    <w:rsid w:val="008E537C"/>
    <w:rsid w:val="008F5F0F"/>
    <w:rsid w:val="00913598"/>
    <w:rsid w:val="00916B8E"/>
    <w:rsid w:val="00976617"/>
    <w:rsid w:val="00986B52"/>
    <w:rsid w:val="00996858"/>
    <w:rsid w:val="00997215"/>
    <w:rsid w:val="009A3EA9"/>
    <w:rsid w:val="009A64E5"/>
    <w:rsid w:val="009A7493"/>
    <w:rsid w:val="009D5E3E"/>
    <w:rsid w:val="00A84875"/>
    <w:rsid w:val="00A8672F"/>
    <w:rsid w:val="00A87333"/>
    <w:rsid w:val="00A95EFB"/>
    <w:rsid w:val="00AA0504"/>
    <w:rsid w:val="00AA605D"/>
    <w:rsid w:val="00AB4073"/>
    <w:rsid w:val="00AB6BD8"/>
    <w:rsid w:val="00AB7A4E"/>
    <w:rsid w:val="00B062B7"/>
    <w:rsid w:val="00B54E3F"/>
    <w:rsid w:val="00B669A0"/>
    <w:rsid w:val="00B731E0"/>
    <w:rsid w:val="00B77D71"/>
    <w:rsid w:val="00B837B5"/>
    <w:rsid w:val="00B87B8F"/>
    <w:rsid w:val="00B929CD"/>
    <w:rsid w:val="00B94426"/>
    <w:rsid w:val="00BA2D78"/>
    <w:rsid w:val="00BB4ADF"/>
    <w:rsid w:val="00BB67D7"/>
    <w:rsid w:val="00BC1185"/>
    <w:rsid w:val="00BC1D9A"/>
    <w:rsid w:val="00BD43CF"/>
    <w:rsid w:val="00BE6581"/>
    <w:rsid w:val="00C000BA"/>
    <w:rsid w:val="00C33BB1"/>
    <w:rsid w:val="00C34944"/>
    <w:rsid w:val="00C46DCD"/>
    <w:rsid w:val="00C75F31"/>
    <w:rsid w:val="00C77DEF"/>
    <w:rsid w:val="00C80EF0"/>
    <w:rsid w:val="00CB2AF0"/>
    <w:rsid w:val="00CC6B37"/>
    <w:rsid w:val="00CD1815"/>
    <w:rsid w:val="00CF3BF0"/>
    <w:rsid w:val="00CF698C"/>
    <w:rsid w:val="00D2118F"/>
    <w:rsid w:val="00D5420A"/>
    <w:rsid w:val="00D74430"/>
    <w:rsid w:val="00D848D8"/>
    <w:rsid w:val="00DA2342"/>
    <w:rsid w:val="00DA66CF"/>
    <w:rsid w:val="00DA7683"/>
    <w:rsid w:val="00DE25C3"/>
    <w:rsid w:val="00E25407"/>
    <w:rsid w:val="00E7579B"/>
    <w:rsid w:val="00E75F98"/>
    <w:rsid w:val="00EA68F5"/>
    <w:rsid w:val="00EE6D3F"/>
    <w:rsid w:val="00EF36D6"/>
    <w:rsid w:val="00EF4DF8"/>
    <w:rsid w:val="00EF6E5B"/>
    <w:rsid w:val="00F21400"/>
    <w:rsid w:val="00F36798"/>
    <w:rsid w:val="00F40841"/>
    <w:rsid w:val="00F77558"/>
    <w:rsid w:val="00F94DC6"/>
    <w:rsid w:val="00FD1553"/>
    <w:rsid w:val="00FE1807"/>
    <w:rsid w:val="00FE4B98"/>
    <w:rsid w:val="00FF410C"/>
  </w:rsids>
  <m:mathPr>
    <m:mathFont m:val="Cambria Math"/>
    <m:brkBin m:val="before"/>
    <m:brkBinSub m:val="--"/>
    <m:smallFrac m:val="0"/>
    <m:dispDef/>
    <m:lMargin m:val="0"/>
    <m:rMargin m:val="0"/>
    <m:defJc m:val="centerGroup"/>
    <m:wrapIndent m:val="1440"/>
    <m:intLim m:val="subSup"/>
    <m:naryLim m:val="undOvr"/>
  </m:mathPr>
  <w:themeFontLang w:val="fr-B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C06DA"/>
  <w15:chartTrackingRefBased/>
  <w15:docId w15:val="{AC71498E-03E6-4E57-9D91-D8D5EF42D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579B"/>
    <w:pPr>
      <w:ind w:left="720"/>
      <w:contextualSpacing/>
    </w:pPr>
  </w:style>
  <w:style w:type="character" w:styleId="Hyperlink">
    <w:name w:val="Hyperlink"/>
    <w:basedOn w:val="DefaultParagraphFont"/>
    <w:uiPriority w:val="99"/>
    <w:unhideWhenUsed/>
    <w:rsid w:val="004809CC"/>
    <w:rPr>
      <w:color w:val="0563C1" w:themeColor="hyperlink"/>
      <w:u w:val="single"/>
    </w:rPr>
  </w:style>
  <w:style w:type="character" w:customStyle="1" w:styleId="UnresolvedMention1">
    <w:name w:val="Unresolved Mention1"/>
    <w:basedOn w:val="DefaultParagraphFont"/>
    <w:uiPriority w:val="99"/>
    <w:semiHidden/>
    <w:unhideWhenUsed/>
    <w:rsid w:val="004809CC"/>
    <w:rPr>
      <w:color w:val="605E5C"/>
      <w:shd w:val="clear" w:color="auto" w:fill="E1DFDD"/>
    </w:rPr>
  </w:style>
  <w:style w:type="paragraph" w:styleId="FootnoteText">
    <w:name w:val="footnote text"/>
    <w:basedOn w:val="Normal"/>
    <w:link w:val="FootnoteTextChar"/>
    <w:uiPriority w:val="99"/>
    <w:semiHidden/>
    <w:unhideWhenUsed/>
    <w:rsid w:val="00AB6BD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B6BD8"/>
    <w:rPr>
      <w:sz w:val="20"/>
      <w:szCs w:val="20"/>
    </w:rPr>
  </w:style>
  <w:style w:type="character" w:styleId="FootnoteReference">
    <w:name w:val="footnote reference"/>
    <w:basedOn w:val="DefaultParagraphFont"/>
    <w:uiPriority w:val="99"/>
    <w:semiHidden/>
    <w:unhideWhenUsed/>
    <w:rsid w:val="00AB6BD8"/>
    <w:rPr>
      <w:vertAlign w:val="superscript"/>
    </w:rPr>
  </w:style>
  <w:style w:type="paragraph" w:styleId="EndnoteText">
    <w:name w:val="endnote text"/>
    <w:basedOn w:val="Normal"/>
    <w:link w:val="EndnoteTextChar"/>
    <w:uiPriority w:val="99"/>
    <w:unhideWhenUsed/>
    <w:rsid w:val="000F74F4"/>
    <w:pPr>
      <w:spacing w:after="0" w:line="240" w:lineRule="auto"/>
    </w:pPr>
    <w:rPr>
      <w:sz w:val="20"/>
      <w:szCs w:val="20"/>
    </w:rPr>
  </w:style>
  <w:style w:type="character" w:customStyle="1" w:styleId="EndnoteTextChar">
    <w:name w:val="Endnote Text Char"/>
    <w:basedOn w:val="DefaultParagraphFont"/>
    <w:link w:val="EndnoteText"/>
    <w:uiPriority w:val="99"/>
    <w:rsid w:val="000F74F4"/>
    <w:rPr>
      <w:sz w:val="20"/>
      <w:szCs w:val="20"/>
    </w:rPr>
  </w:style>
  <w:style w:type="character" w:styleId="EndnoteReference">
    <w:name w:val="endnote reference"/>
    <w:basedOn w:val="DefaultParagraphFont"/>
    <w:uiPriority w:val="99"/>
    <w:semiHidden/>
    <w:unhideWhenUsed/>
    <w:rsid w:val="000F74F4"/>
    <w:rPr>
      <w:vertAlign w:val="superscript"/>
    </w:rPr>
  </w:style>
  <w:style w:type="paragraph" w:styleId="Header">
    <w:name w:val="header"/>
    <w:basedOn w:val="Normal"/>
    <w:link w:val="HeaderChar"/>
    <w:uiPriority w:val="99"/>
    <w:unhideWhenUsed/>
    <w:rsid w:val="00997215"/>
    <w:pPr>
      <w:tabs>
        <w:tab w:val="center" w:pos="4536"/>
        <w:tab w:val="right" w:pos="9072"/>
      </w:tabs>
      <w:spacing w:after="0" w:line="240" w:lineRule="auto"/>
    </w:pPr>
  </w:style>
  <w:style w:type="character" w:customStyle="1" w:styleId="HeaderChar">
    <w:name w:val="Header Char"/>
    <w:basedOn w:val="DefaultParagraphFont"/>
    <w:link w:val="Header"/>
    <w:uiPriority w:val="99"/>
    <w:rsid w:val="00997215"/>
  </w:style>
  <w:style w:type="paragraph" w:styleId="Footer">
    <w:name w:val="footer"/>
    <w:basedOn w:val="Normal"/>
    <w:link w:val="FooterChar"/>
    <w:uiPriority w:val="99"/>
    <w:unhideWhenUsed/>
    <w:rsid w:val="00997215"/>
    <w:pPr>
      <w:tabs>
        <w:tab w:val="center" w:pos="4536"/>
        <w:tab w:val="right" w:pos="9072"/>
      </w:tabs>
      <w:spacing w:after="0" w:line="240" w:lineRule="auto"/>
    </w:pPr>
  </w:style>
  <w:style w:type="character" w:customStyle="1" w:styleId="FooterChar">
    <w:name w:val="Footer Char"/>
    <w:basedOn w:val="DefaultParagraphFont"/>
    <w:link w:val="Footer"/>
    <w:uiPriority w:val="99"/>
    <w:rsid w:val="00997215"/>
  </w:style>
  <w:style w:type="character" w:styleId="FollowedHyperlink">
    <w:name w:val="FollowedHyperlink"/>
    <w:basedOn w:val="DefaultParagraphFont"/>
    <w:uiPriority w:val="99"/>
    <w:semiHidden/>
    <w:unhideWhenUsed/>
    <w:rsid w:val="008A1B74"/>
    <w:rPr>
      <w:color w:val="954F72" w:themeColor="followedHyperlink"/>
      <w:u w:val="single"/>
    </w:rPr>
  </w:style>
  <w:style w:type="paragraph" w:styleId="NormalWeb">
    <w:name w:val="Normal (Web)"/>
    <w:basedOn w:val="Normal"/>
    <w:uiPriority w:val="99"/>
    <w:unhideWhenUsed/>
    <w:rsid w:val="00CC6B37"/>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815599"/>
    <w:rPr>
      <w:sz w:val="16"/>
      <w:szCs w:val="16"/>
    </w:rPr>
  </w:style>
  <w:style w:type="paragraph" w:styleId="CommentText">
    <w:name w:val="annotation text"/>
    <w:basedOn w:val="Normal"/>
    <w:link w:val="CommentTextChar"/>
    <w:uiPriority w:val="99"/>
    <w:semiHidden/>
    <w:unhideWhenUsed/>
    <w:rsid w:val="00815599"/>
    <w:pPr>
      <w:spacing w:line="240" w:lineRule="auto"/>
    </w:pPr>
    <w:rPr>
      <w:sz w:val="20"/>
      <w:szCs w:val="20"/>
    </w:rPr>
  </w:style>
  <w:style w:type="character" w:customStyle="1" w:styleId="CommentTextChar">
    <w:name w:val="Comment Text Char"/>
    <w:basedOn w:val="DefaultParagraphFont"/>
    <w:link w:val="CommentText"/>
    <w:uiPriority w:val="99"/>
    <w:semiHidden/>
    <w:rsid w:val="00815599"/>
    <w:rPr>
      <w:sz w:val="20"/>
      <w:szCs w:val="20"/>
    </w:rPr>
  </w:style>
  <w:style w:type="paragraph" w:styleId="CommentSubject">
    <w:name w:val="annotation subject"/>
    <w:basedOn w:val="CommentText"/>
    <w:next w:val="CommentText"/>
    <w:link w:val="CommentSubjectChar"/>
    <w:uiPriority w:val="99"/>
    <w:semiHidden/>
    <w:unhideWhenUsed/>
    <w:rsid w:val="00815599"/>
    <w:rPr>
      <w:b/>
      <w:bCs/>
    </w:rPr>
  </w:style>
  <w:style w:type="character" w:customStyle="1" w:styleId="CommentSubjectChar">
    <w:name w:val="Comment Subject Char"/>
    <w:basedOn w:val="CommentTextChar"/>
    <w:link w:val="CommentSubject"/>
    <w:uiPriority w:val="99"/>
    <w:semiHidden/>
    <w:rsid w:val="00815599"/>
    <w:rPr>
      <w:b/>
      <w:bCs/>
      <w:sz w:val="20"/>
      <w:szCs w:val="20"/>
    </w:rPr>
  </w:style>
  <w:style w:type="paragraph" w:styleId="BalloonText">
    <w:name w:val="Balloon Text"/>
    <w:basedOn w:val="Normal"/>
    <w:link w:val="BalloonTextChar"/>
    <w:uiPriority w:val="99"/>
    <w:semiHidden/>
    <w:unhideWhenUsed/>
    <w:rsid w:val="008155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5599"/>
    <w:rPr>
      <w:rFonts w:ascii="Segoe UI" w:hAnsi="Segoe UI" w:cs="Segoe UI"/>
      <w:sz w:val="18"/>
      <w:szCs w:val="18"/>
    </w:rPr>
  </w:style>
  <w:style w:type="character" w:customStyle="1" w:styleId="lblnewsfulltext">
    <w:name w:val="lblnewsfulltext"/>
    <w:basedOn w:val="DefaultParagraphFont"/>
    <w:rsid w:val="00651312"/>
  </w:style>
  <w:style w:type="character" w:styleId="Emphasis">
    <w:name w:val="Emphasis"/>
    <w:basedOn w:val="DefaultParagraphFont"/>
    <w:uiPriority w:val="20"/>
    <w:qFormat/>
    <w:rsid w:val="00D7443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564168">
      <w:bodyDiv w:val="1"/>
      <w:marLeft w:val="0"/>
      <w:marRight w:val="0"/>
      <w:marTop w:val="0"/>
      <w:marBottom w:val="0"/>
      <w:divBdr>
        <w:top w:val="none" w:sz="0" w:space="0" w:color="auto"/>
        <w:left w:val="none" w:sz="0" w:space="0" w:color="auto"/>
        <w:bottom w:val="none" w:sz="0" w:space="0" w:color="auto"/>
        <w:right w:val="none" w:sz="0" w:space="0" w:color="auto"/>
      </w:divBdr>
    </w:div>
    <w:div w:id="743644171">
      <w:bodyDiv w:val="1"/>
      <w:marLeft w:val="0"/>
      <w:marRight w:val="0"/>
      <w:marTop w:val="0"/>
      <w:marBottom w:val="0"/>
      <w:divBdr>
        <w:top w:val="none" w:sz="0" w:space="0" w:color="auto"/>
        <w:left w:val="none" w:sz="0" w:space="0" w:color="auto"/>
        <w:bottom w:val="none" w:sz="0" w:space="0" w:color="auto"/>
        <w:right w:val="none" w:sz="0" w:space="0" w:color="auto"/>
      </w:divBdr>
    </w:div>
    <w:div w:id="1379091585">
      <w:bodyDiv w:val="1"/>
      <w:marLeft w:val="0"/>
      <w:marRight w:val="0"/>
      <w:marTop w:val="0"/>
      <w:marBottom w:val="0"/>
      <w:divBdr>
        <w:top w:val="none" w:sz="0" w:space="0" w:color="auto"/>
        <w:left w:val="none" w:sz="0" w:space="0" w:color="auto"/>
        <w:bottom w:val="none" w:sz="0" w:space="0" w:color="auto"/>
        <w:right w:val="none" w:sz="0" w:space="0" w:color="auto"/>
      </w:divBdr>
    </w:div>
    <w:div w:id="1699503123">
      <w:bodyDiv w:val="1"/>
      <w:marLeft w:val="0"/>
      <w:marRight w:val="0"/>
      <w:marTop w:val="0"/>
      <w:marBottom w:val="0"/>
      <w:divBdr>
        <w:top w:val="none" w:sz="0" w:space="0" w:color="auto"/>
        <w:left w:val="none" w:sz="0" w:space="0" w:color="auto"/>
        <w:bottom w:val="none" w:sz="0" w:space="0" w:color="auto"/>
        <w:right w:val="none" w:sz="0" w:space="0" w:color="auto"/>
      </w:divBdr>
    </w:div>
    <w:div w:id="208741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pcommreports.ohchr.org/TMResultsBase/DownLoadPublicCommunicationFile?gId=24702" TargetMode="External"/><Relationship Id="rId13" Type="http://schemas.openxmlformats.org/officeDocument/2006/relationships/hyperlink" Target="http://www.ohchr.org/Documents/Countries/IT/ItalyMissionReport.pdf" TargetMode="External"/><Relationship Id="rId18" Type="http://schemas.openxmlformats.org/officeDocument/2006/relationships/hyperlink" Target="https://tbinternet.ohchr.org/_layouts/15/treatybodyexternal/Download.aspx?symbolno=CED/C/ITA/CO/1&amp;Lang=En" TargetMode="External"/><Relationship Id="rId26" Type="http://schemas.openxmlformats.org/officeDocument/2006/relationships/hyperlink" Target="https://spcommreports.ohchr.org/TmSearch/Results" TargetMode="External"/><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tbinternet.ohchr.org/_layouts/15/treatybodyexternal/Download.aspx?symbolno=CRC/C/ITA/CO/5-6&amp;Lang=Fr" TargetMode="External"/><Relationship Id="rId34" Type="http://schemas.openxmlformats.org/officeDocument/2006/relationships/hyperlink" Target="https://spcommreports.ohchr.org/TMResultsBase/DownLoadPublicCommunicationFile?gId=25526" TargetMode="External"/><Relationship Id="rId42"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https://tbinternet.ohchr.org/_layouts/15/treatybodyexternal/Download.aspx?symbolno=CRC/C/ITA/CO/5-6&amp;Lang=Fr" TargetMode="External"/><Relationship Id="rId17" Type="http://schemas.openxmlformats.org/officeDocument/2006/relationships/hyperlink" Target="https://tbinternet.ohchr.org/_layouts/15/treatybodyexternal/Download.aspx?symbolno=CED/C/ITA/CO/1&amp;Lang=En" TargetMode="External"/><Relationship Id="rId25" Type="http://schemas.openxmlformats.org/officeDocument/2006/relationships/hyperlink" Target="https://spcommreports.ohchr.org/TMResultsBase/DownLoadPublicCommunicationFile?gId=24084" TargetMode="External"/><Relationship Id="rId33" Type="http://schemas.openxmlformats.org/officeDocument/2006/relationships/hyperlink" Target="https://spcommreports.ohchr.org/TMResultsBase/DownLoadPublicCommunicationFile?gId=24702" TargetMode="External"/><Relationship Id="rId38" Type="http://schemas.openxmlformats.org/officeDocument/2006/relationships/hyperlink" Target="http://www.ohchr.org/EN/NewsEvents/Pages/DisplayNews.aspx?NewsID=26806&amp;LangID=E" TargetMode="External"/><Relationship Id="rId2" Type="http://schemas.openxmlformats.org/officeDocument/2006/relationships/numbering" Target="numbering.xml"/><Relationship Id="rId16" Type="http://schemas.openxmlformats.org/officeDocument/2006/relationships/hyperlink" Target="http://www.ohchr.org/en/NewsEvents/Pages/DisplayNews.aspx?NewsID=26691&amp;LangID=E" TargetMode="External"/><Relationship Id="rId20" Type="http://schemas.openxmlformats.org/officeDocument/2006/relationships/hyperlink" Target="http://www.ohchr.org/Documents/Countries/IT/ItalyMissionReport.pdf" TargetMode="External"/><Relationship Id="rId29" Type="http://schemas.openxmlformats.org/officeDocument/2006/relationships/hyperlink" Target="https://tbinternet.ohchr.org/_layouts/15/treatybodyexternal/Download.aspx?symbolno=CED/C/ITA/CO/1&amp;Lang=En"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p.ohchr.org/documents/dpage_e.aspx?si=A/HRC/42/44/Add.1" TargetMode="External"/><Relationship Id="rId24" Type="http://schemas.openxmlformats.org/officeDocument/2006/relationships/hyperlink" Target="https://tbinternet.ohchr.org/_layouts/15/treatybodyexternal/Download.aspx?symbolno=CED/C/ITA/CO/1&amp;Lang=En" TargetMode="External"/><Relationship Id="rId32" Type="http://schemas.openxmlformats.org/officeDocument/2006/relationships/hyperlink" Target="https://spcommreports.ohchr.org/TMResultsBase/DownLoadPublicCommunicationFile?gId=24568" TargetMode="External"/><Relationship Id="rId37" Type="http://schemas.openxmlformats.org/officeDocument/2006/relationships/hyperlink" Target="https://ap.ohchr.org/documents/dpage_e.aspx?si=A/HRC/43/4/Add.1"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tbinternet.ohchr.org/_layouts/15/treatybodyexternal/Download.aspx?symbolno=CCPR/C/10/DR/3042/2017&amp;Lang=en" TargetMode="External"/><Relationship Id="rId23" Type="http://schemas.openxmlformats.org/officeDocument/2006/relationships/hyperlink" Target="https://documents-dds-ny.un.org/doc/UNDOC/GEN/G19/226/55/PDF/G1922655.pdf?OpenElement" TargetMode="External"/><Relationship Id="rId28" Type="http://schemas.openxmlformats.org/officeDocument/2006/relationships/hyperlink" Target="https://spcommreports.ohchr.org/TmSearch/Results" TargetMode="External"/><Relationship Id="rId36" Type="http://schemas.openxmlformats.org/officeDocument/2006/relationships/hyperlink" Target="https://spcommreports.ohchr.org/TmSearch/Results" TargetMode="External"/><Relationship Id="rId10" Type="http://schemas.openxmlformats.org/officeDocument/2006/relationships/hyperlink" Target="http://www.ohchr.org/Documents/Countries/IT/ItalyMissionReport.pdf" TargetMode="External"/><Relationship Id="rId19" Type="http://schemas.openxmlformats.org/officeDocument/2006/relationships/hyperlink" Target="https://tbinternet.ohchr.org/_layouts/15/treatybodyexternal/Download.aspx?symbolno=CRC/C/ITA/CO/5-6&amp;Lang=Fr" TargetMode="External"/><Relationship Id="rId31" Type="http://schemas.openxmlformats.org/officeDocument/2006/relationships/hyperlink" Target="http://www.ohchr.org/Documents/Countries/IT/ItalyMissionReport.pdf" TargetMode="External"/><Relationship Id="rId4" Type="http://schemas.openxmlformats.org/officeDocument/2006/relationships/settings" Target="settings.xml"/><Relationship Id="rId9" Type="http://schemas.openxmlformats.org/officeDocument/2006/relationships/hyperlink" Target="https://spcommreports.ohchr.org/TMResultsBase/DownLoadPublicCommunicationFile?gId=24702" TargetMode="External"/><Relationship Id="rId14" Type="http://schemas.openxmlformats.org/officeDocument/2006/relationships/hyperlink" Target="https://tbinternet.ohchr.org/_layouts/15/treatybodyexternal/Download.aspx?symbolno=CCPR/C/130/DR/3042/2017&amp;Lang=en" TargetMode="External"/><Relationship Id="rId22" Type="http://schemas.openxmlformats.org/officeDocument/2006/relationships/hyperlink" Target="https://tbinternet.ohchr.org/_layouts/15/treatybodyexternal/Download.aspx?symbolno=CRC/C/ITA/CO/5-6&amp;Lang=Fr" TargetMode="External"/><Relationship Id="rId27" Type="http://schemas.openxmlformats.org/officeDocument/2006/relationships/hyperlink" Target="https://spcommreports.ohchr.org/TMResultsBase/DownLoadPublicCommunicationFile?gId=25393" TargetMode="External"/><Relationship Id="rId30" Type="http://schemas.openxmlformats.org/officeDocument/2006/relationships/hyperlink" Target="https://ap.ohchr.org/documents/dpage_e.aspx?si=A/HRC/43/4/Add.1" TargetMode="External"/><Relationship Id="rId35" Type="http://schemas.openxmlformats.org/officeDocument/2006/relationships/hyperlink" Target="https://spcommreports.ohchr.org/TMResultsBase/DownLoadPublicCommunicationFile?gId=25699" TargetMode="External"/><Relationship Id="rId43"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B8E8D-21A0-4036-8CBE-78C5FEB07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3348</Words>
  <Characters>19085</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Sven</dc:creator>
  <cp:keywords/>
  <dc:description/>
  <cp:lastModifiedBy>Edyta</cp:lastModifiedBy>
  <cp:revision>2</cp:revision>
  <dcterms:created xsi:type="dcterms:W3CDTF">2021-03-05T06:56:00Z</dcterms:created>
  <dcterms:modified xsi:type="dcterms:W3CDTF">2021-03-05T06:56:00Z</dcterms:modified>
</cp:coreProperties>
</file>